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318243E3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4E7A9D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E965E2">
        <w:rPr>
          <w:b/>
          <w:sz w:val="24"/>
        </w:rPr>
        <w:t>Ma</w:t>
      </w:r>
      <w:r w:rsidR="004E7A9D">
        <w:rPr>
          <w:b/>
          <w:sz w:val="24"/>
        </w:rPr>
        <w:t>y</w:t>
      </w:r>
      <w:r>
        <w:rPr>
          <w:b/>
          <w:sz w:val="24"/>
        </w:rPr>
        <w:t xml:space="preserve"> 201</w:t>
      </w:r>
      <w:r w:rsidR="009425B6">
        <w:rPr>
          <w:b/>
          <w:sz w:val="24"/>
        </w:rPr>
        <w:t>9</w:t>
      </w:r>
      <w:r>
        <w:rPr>
          <w:b/>
          <w:sz w:val="24"/>
        </w:rPr>
        <w:t xml:space="preserve">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77777777" w:rsidR="00681C1F" w:rsidRDefault="003D14E4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Dave Brown, Chief Negotiator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Susan Bautista 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77777777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  <w:r w:rsidR="009425B6">
              <w:t>/</w:t>
            </w:r>
          </w:p>
          <w:p w14:paraId="118BA2E8" w14:textId="3C1F173D" w:rsidR="00681C1F" w:rsidRDefault="009425B6" w:rsidP="009425B6">
            <w:pPr>
              <w:spacing w:after="0" w:line="259" w:lineRule="auto"/>
              <w:ind w:left="2" w:firstLine="0"/>
            </w:pPr>
            <w:r>
              <w:t xml:space="preserve">                                                 Sarah Bosler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015E78" w14:textId="1C3E49FE" w:rsidR="00681C1F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McGarry 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027EDD19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4E7A9D">
        <w:rPr>
          <w:i/>
        </w:rPr>
        <w:t>1</w:t>
      </w:r>
      <w:r>
        <w:rPr>
          <w:i/>
        </w:rPr>
        <w:t xml:space="preserve"> </w:t>
      </w:r>
      <w:r w:rsidR="006566C7">
        <w:rPr>
          <w:i/>
        </w:rPr>
        <w:t>Ma</w:t>
      </w:r>
      <w:r w:rsidR="004E7A9D">
        <w:rPr>
          <w:i/>
        </w:rPr>
        <w:t>y</w:t>
      </w:r>
      <w:r>
        <w:rPr>
          <w:i/>
        </w:rPr>
        <w:t xml:space="preserve"> 201</w:t>
      </w:r>
      <w:r w:rsidR="009425B6">
        <w:rPr>
          <w:i/>
        </w:rPr>
        <w:t>9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48CAF7CE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E965E2">
        <w:rPr>
          <w:b/>
          <w:u w:val="single" w:color="000000"/>
        </w:rPr>
        <w:t>March</w:t>
      </w:r>
      <w:r>
        <w:rPr>
          <w:b/>
          <w:u w:val="single" w:color="000000"/>
        </w:rPr>
        <w:t xml:space="preserve"> </w:t>
      </w:r>
      <w:r w:rsidR="009425B6">
        <w:rPr>
          <w:b/>
          <w:u w:val="single" w:color="000000"/>
        </w:rPr>
        <w:t>2</w:t>
      </w:r>
      <w:r w:rsidR="00E965E2">
        <w:rPr>
          <w:b/>
          <w:u w:val="single" w:color="000000"/>
        </w:rPr>
        <w:t>0</w:t>
      </w:r>
      <w:r>
        <w:rPr>
          <w:b/>
          <w:u w:val="single" w:color="000000"/>
        </w:rPr>
        <w:t>, 201</w:t>
      </w:r>
      <w:r w:rsidR="00E965E2">
        <w:rPr>
          <w:b/>
          <w:u w:val="single" w:color="000000"/>
        </w:rPr>
        <w:t>9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24890D80" w14:textId="6F286768" w:rsidR="00681C1F" w:rsidRDefault="00F70EFE" w:rsidP="004E7A9D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4268F4B3" w14:textId="7C13E5C8" w:rsidR="00E100BC" w:rsidRDefault="00A04FAA" w:rsidP="009425B6">
      <w:pPr>
        <w:numPr>
          <w:ilvl w:val="2"/>
          <w:numId w:val="1"/>
        </w:numPr>
        <w:ind w:hanging="242"/>
      </w:pPr>
      <w:r>
        <w:t xml:space="preserve">CCA </w:t>
      </w:r>
      <w:r w:rsidR="00E965E2">
        <w:t>Spring</w:t>
      </w:r>
      <w:r>
        <w:t xml:space="preserve"> Conference</w:t>
      </w:r>
      <w:r w:rsidR="00E965E2">
        <w:t>-W.H.O. Awards</w:t>
      </w:r>
    </w:p>
    <w:p w14:paraId="2263242B" w14:textId="18C2C36D" w:rsidR="004E7A9D" w:rsidRDefault="00ED7CC0" w:rsidP="00ED7CC0">
      <w:pPr>
        <w:ind w:left="1440" w:firstLine="0"/>
      </w:pPr>
      <w:r>
        <w:t xml:space="preserve">2.  </w:t>
      </w:r>
      <w:r w:rsidR="004E7A9D">
        <w:t>New</w:t>
      </w:r>
      <w:r>
        <w:t xml:space="preserve"> Facebook Page</w:t>
      </w:r>
    </w:p>
    <w:p w14:paraId="02CFE65F" w14:textId="212246FD" w:rsidR="00ED7CC0" w:rsidRDefault="00ED7CC0" w:rsidP="00ED7CC0">
      <w:pPr>
        <w:ind w:left="1440" w:firstLine="0"/>
      </w:pPr>
      <w:r>
        <w:t>3.  New Website</w:t>
      </w:r>
    </w:p>
    <w:p w14:paraId="3B0A1D4B" w14:textId="44DFE315" w:rsidR="00ED7CC0" w:rsidRDefault="00ED7CC0" w:rsidP="00ED7CC0">
      <w:pPr>
        <w:ind w:left="1440" w:firstLine="0"/>
      </w:pPr>
      <w:r>
        <w:t>4.  STRS Workshop (May 15, TBD)</w:t>
      </w:r>
    </w:p>
    <w:p w14:paraId="4F804999" w14:textId="2BD17417" w:rsidR="00E100BC" w:rsidRDefault="00ED7CC0" w:rsidP="00C7717A">
      <w:pPr>
        <w:ind w:left="1440" w:firstLine="0"/>
      </w:pPr>
      <w:r>
        <w:t>5.  EOY Meeting (Saturday, June 1, San Antonio Winery, LA)</w:t>
      </w:r>
    </w:p>
    <w:p w14:paraId="603BD1C8" w14:textId="6E4D5338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235D18">
        <w:rPr>
          <w:b/>
          <w:u w:val="single" w:color="000000"/>
        </w:rPr>
        <w:t>Gerhard Peters</w:t>
      </w:r>
      <w:r>
        <w:t xml:space="preserve">  </w:t>
      </w:r>
    </w:p>
    <w:p w14:paraId="006E0B27" w14:textId="4BDC0BFA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Chief Negotiator Report – Dave Brown</w:t>
      </w:r>
      <w:r>
        <w:rPr>
          <w:b/>
        </w:rPr>
        <w:t xml:space="preserve"> </w:t>
      </w:r>
      <w:r>
        <w:t xml:space="preserve"> </w:t>
      </w:r>
    </w:p>
    <w:p w14:paraId="798E3EAF" w14:textId="251891D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2B6E86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30EE296B" w14:textId="5BD215E4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77777777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C6578C">
        <w:tab/>
      </w:r>
      <w:r w:rsidR="00C6578C">
        <w:tab/>
        <w:t xml:space="preserve">   </w:t>
      </w:r>
      <w:r>
        <w:t xml:space="preserve">2. Grievance Committee </w:t>
      </w:r>
      <w:r w:rsidR="00C6578C">
        <w:t>– Gerhard Peters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77777777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Newsletter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28AC116D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009FBA52" w14:textId="52B78E89" w:rsidR="00800AAC" w:rsidRDefault="009425B6" w:rsidP="009425B6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</w:p>
    <w:p w14:paraId="66E3F0F0" w14:textId="4693A19E" w:rsidR="00ED7CC0" w:rsidRPr="00ED7CC0" w:rsidRDefault="00ED7CC0" w:rsidP="009425B6">
      <w:pPr>
        <w:spacing w:after="0" w:line="259" w:lineRule="auto"/>
        <w:ind w:left="0" w:firstLine="0"/>
      </w:pPr>
      <w:r>
        <w:tab/>
        <w:t xml:space="preserve">   1. Bylaw Revisions (First Read)</w:t>
      </w:r>
    </w:p>
    <w:p w14:paraId="21C29C98" w14:textId="77777777" w:rsidR="00C7717A" w:rsidRDefault="00C7717A" w:rsidP="00C7717A">
      <w:pPr>
        <w:spacing w:after="3" w:line="259" w:lineRule="auto"/>
        <w:ind w:left="0" w:firstLine="0"/>
        <w:rPr>
          <w:b/>
          <w:u w:val="single" w:color="000000"/>
        </w:rPr>
      </w:pPr>
    </w:p>
    <w:p w14:paraId="0F0FEFA9" w14:textId="3CEE6C6E" w:rsidR="00D00B51" w:rsidRDefault="009425B6" w:rsidP="009425B6">
      <w:pPr>
        <w:spacing w:after="3" w:line="259" w:lineRule="auto"/>
      </w:pPr>
      <w:r>
        <w:rPr>
          <w:b/>
          <w:u w:val="single" w:color="000000"/>
        </w:rPr>
        <w:t>VII.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New Business</w:t>
      </w:r>
      <w:r w:rsidR="00F70EFE">
        <w:t xml:space="preserve">:  </w:t>
      </w:r>
    </w:p>
    <w:p w14:paraId="320CE96B" w14:textId="345C0DDA" w:rsidR="00E965E2" w:rsidRDefault="00E965E2" w:rsidP="009425B6">
      <w:pPr>
        <w:spacing w:after="3" w:line="259" w:lineRule="auto"/>
        <w:rPr>
          <w:b/>
        </w:rPr>
      </w:pPr>
      <w:r>
        <w:rPr>
          <w:b/>
        </w:rPr>
        <w:tab/>
      </w:r>
      <w:r>
        <w:rPr>
          <w:b/>
        </w:rPr>
        <w:tab/>
        <w:t>A.) Officer</w:t>
      </w:r>
      <w:r w:rsidR="00C7717A">
        <w:rPr>
          <w:b/>
        </w:rPr>
        <w:t xml:space="preserve"> Elections</w:t>
      </w:r>
    </w:p>
    <w:p w14:paraId="4A8C392A" w14:textId="41FE2486" w:rsidR="00C7717A" w:rsidRDefault="00C7717A" w:rsidP="009425B6">
      <w:pPr>
        <w:spacing w:after="3" w:line="259" w:lineRule="auto"/>
      </w:pPr>
      <w:r>
        <w:rPr>
          <w:b/>
        </w:rPr>
        <w:tab/>
      </w:r>
      <w:r>
        <w:rPr>
          <w:b/>
        </w:rPr>
        <w:tab/>
        <w:t xml:space="preserve">   </w:t>
      </w:r>
      <w:r>
        <w:t>1. Nominations from floor/Nomination closure</w:t>
      </w:r>
    </w:p>
    <w:p w14:paraId="7423A448" w14:textId="77777777" w:rsidR="00C7717A" w:rsidRDefault="00C7717A" w:rsidP="009425B6">
      <w:pPr>
        <w:spacing w:after="3" w:line="259" w:lineRule="auto"/>
      </w:pPr>
      <w:r>
        <w:tab/>
      </w:r>
      <w:r>
        <w:tab/>
        <w:t xml:space="preserve">   2. Candidate Statements(optional). </w:t>
      </w:r>
    </w:p>
    <w:p w14:paraId="4DCBF016" w14:textId="0C5B762E" w:rsidR="00C7717A" w:rsidRPr="00C7717A" w:rsidRDefault="00C7717A" w:rsidP="00C7717A">
      <w:pPr>
        <w:spacing w:after="3" w:line="259" w:lineRule="auto"/>
        <w:ind w:left="730" w:firstLine="710"/>
      </w:pPr>
      <w:r>
        <w:rPr>
          <w:u w:val="single"/>
        </w:rPr>
        <w:t>Note</w:t>
      </w:r>
      <w:r>
        <w:t xml:space="preserve">: Each candidate will be given up to 5 min. to deliver campaign speech. </w:t>
      </w:r>
    </w:p>
    <w:p w14:paraId="07168F98" w14:textId="77777777" w:rsidR="00C7717A" w:rsidRPr="00C7717A" w:rsidRDefault="00C7717A" w:rsidP="00C7717A">
      <w:pPr>
        <w:spacing w:after="3" w:line="259" w:lineRule="auto"/>
        <w:ind w:left="0" w:firstLine="0"/>
      </w:pP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A1DD" w14:textId="77777777" w:rsidR="0094281C" w:rsidRDefault="0094281C" w:rsidP="000A6F0C">
      <w:pPr>
        <w:spacing w:after="0" w:line="240" w:lineRule="auto"/>
      </w:pPr>
      <w:r>
        <w:separator/>
      </w:r>
    </w:p>
  </w:endnote>
  <w:endnote w:type="continuationSeparator" w:id="0">
    <w:p w14:paraId="72A3AA40" w14:textId="77777777" w:rsidR="0094281C" w:rsidRDefault="0094281C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4551" w14:textId="77777777" w:rsidR="0094281C" w:rsidRDefault="0094281C" w:rsidP="000A6F0C">
      <w:pPr>
        <w:spacing w:after="0" w:line="240" w:lineRule="auto"/>
      </w:pPr>
      <w:r>
        <w:separator/>
      </w:r>
    </w:p>
  </w:footnote>
  <w:footnote w:type="continuationSeparator" w:id="0">
    <w:p w14:paraId="723092E3" w14:textId="77777777" w:rsidR="0094281C" w:rsidRDefault="0094281C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7CA"/>
    <w:rsid w:val="000A6F0C"/>
    <w:rsid w:val="000C4E2C"/>
    <w:rsid w:val="00153C22"/>
    <w:rsid w:val="0018686B"/>
    <w:rsid w:val="001A2054"/>
    <w:rsid w:val="001B3FC4"/>
    <w:rsid w:val="001F4708"/>
    <w:rsid w:val="00212872"/>
    <w:rsid w:val="00235D18"/>
    <w:rsid w:val="00265895"/>
    <w:rsid w:val="00277EFE"/>
    <w:rsid w:val="002E0FDD"/>
    <w:rsid w:val="0039791C"/>
    <w:rsid w:val="003A613F"/>
    <w:rsid w:val="003D14E4"/>
    <w:rsid w:val="003E65F9"/>
    <w:rsid w:val="00436D33"/>
    <w:rsid w:val="0046066B"/>
    <w:rsid w:val="004D2D85"/>
    <w:rsid w:val="004E59A9"/>
    <w:rsid w:val="004E7A9D"/>
    <w:rsid w:val="005378BB"/>
    <w:rsid w:val="00546143"/>
    <w:rsid w:val="00591260"/>
    <w:rsid w:val="005B5E63"/>
    <w:rsid w:val="005C5E55"/>
    <w:rsid w:val="005E774A"/>
    <w:rsid w:val="00620961"/>
    <w:rsid w:val="006566C7"/>
    <w:rsid w:val="0066409E"/>
    <w:rsid w:val="00681C1F"/>
    <w:rsid w:val="006B59CD"/>
    <w:rsid w:val="006C1E66"/>
    <w:rsid w:val="00800AAC"/>
    <w:rsid w:val="008B5E8F"/>
    <w:rsid w:val="008E0D1A"/>
    <w:rsid w:val="009425B6"/>
    <w:rsid w:val="0094281C"/>
    <w:rsid w:val="00944E05"/>
    <w:rsid w:val="00947C5C"/>
    <w:rsid w:val="00947EA7"/>
    <w:rsid w:val="00974915"/>
    <w:rsid w:val="00991411"/>
    <w:rsid w:val="009C17AD"/>
    <w:rsid w:val="009D64BF"/>
    <w:rsid w:val="009E0D7D"/>
    <w:rsid w:val="00A04FAA"/>
    <w:rsid w:val="00A25F57"/>
    <w:rsid w:val="00A34672"/>
    <w:rsid w:val="00A52E0D"/>
    <w:rsid w:val="00AD2AF6"/>
    <w:rsid w:val="00B102FE"/>
    <w:rsid w:val="00B6023F"/>
    <w:rsid w:val="00B62772"/>
    <w:rsid w:val="00B6748D"/>
    <w:rsid w:val="00B7556C"/>
    <w:rsid w:val="00BA24A6"/>
    <w:rsid w:val="00C6578C"/>
    <w:rsid w:val="00C7717A"/>
    <w:rsid w:val="00D00B51"/>
    <w:rsid w:val="00D14142"/>
    <w:rsid w:val="00D1682F"/>
    <w:rsid w:val="00D551E1"/>
    <w:rsid w:val="00D67388"/>
    <w:rsid w:val="00DB360F"/>
    <w:rsid w:val="00E07799"/>
    <w:rsid w:val="00E100BC"/>
    <w:rsid w:val="00E965E2"/>
    <w:rsid w:val="00ED7CC0"/>
    <w:rsid w:val="00EE71E6"/>
    <w:rsid w:val="00EF3FEC"/>
    <w:rsid w:val="00F70EFE"/>
    <w:rsid w:val="00F7692B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2018-10-17T17:28:00Z</cp:lastPrinted>
  <dcterms:created xsi:type="dcterms:W3CDTF">2020-03-10T19:37:00Z</dcterms:created>
  <dcterms:modified xsi:type="dcterms:W3CDTF">2020-03-10T19:37:00Z</dcterms:modified>
</cp:coreProperties>
</file>