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25F3A399"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461EFF">
        <w:rPr>
          <w:rFonts w:asciiTheme="minorHAnsi" w:hAnsiTheme="minorHAnsi" w:cstheme="minorHAnsi"/>
          <w:b/>
          <w:sz w:val="24"/>
          <w:szCs w:val="24"/>
        </w:rPr>
        <w:t>May 18</w:t>
      </w:r>
      <w:r w:rsidR="00950DB5">
        <w:rPr>
          <w:rFonts w:asciiTheme="minorHAnsi" w:hAnsiTheme="minorHAnsi" w:cstheme="minorHAnsi"/>
          <w:b/>
          <w:sz w:val="24"/>
          <w:szCs w:val="24"/>
        </w:rPr>
        <w:t>, 2022</w:t>
      </w:r>
    </w:p>
    <w:p w14:paraId="4782030D" w14:textId="29599840"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1F0B1F">
        <w:rPr>
          <w:rFonts w:asciiTheme="minorHAnsi" w:hAnsiTheme="minorHAnsi" w:cstheme="minorHAnsi"/>
          <w:b/>
          <w:sz w:val="24"/>
          <w:szCs w:val="24"/>
        </w:rPr>
        <w:t>3</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Dave Ryba</w:t>
            </w:r>
            <w:r w:rsidR="007C3A52" w:rsidRPr="00CF52F6">
              <w:rPr>
                <w:rFonts w:asciiTheme="minorHAnsi" w:hAnsiTheme="minorHAnsi" w:cstheme="minorHAnsi"/>
                <w:sz w:val="22"/>
              </w:rPr>
              <w:t>, President (P)</w:t>
            </w:r>
          </w:p>
          <w:p w14:paraId="4F18B911" w14:textId="302B06FB" w:rsidR="007C3A52" w:rsidRPr="00CF52F6" w:rsidRDefault="004D1AE4" w:rsidP="007C3A52">
            <w:pPr>
              <w:rPr>
                <w:rFonts w:asciiTheme="minorHAnsi" w:hAnsiTheme="minorHAnsi" w:cstheme="minorHAnsi"/>
                <w:sz w:val="22"/>
              </w:rPr>
            </w:pPr>
            <w:r>
              <w:rPr>
                <w:rFonts w:asciiTheme="minorHAnsi" w:hAnsiTheme="minorHAnsi" w:cstheme="minorHAnsi"/>
                <w:sz w:val="22"/>
              </w:rPr>
              <w:t>Mariano Rubio</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Senya Lubisich, At-Large Representative</w:t>
            </w:r>
            <w:r w:rsidR="006600FA">
              <w:rPr>
                <w:sz w:val="22"/>
              </w:rPr>
              <w:t xml:space="preserve"> (P)</w:t>
            </w:r>
          </w:p>
          <w:p w14:paraId="1C06A3F3" w14:textId="5FA2D513"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461EFF">
              <w:rPr>
                <w:sz w:val="22"/>
              </w:rPr>
              <w:t>A</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7DA3998"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w:t>
            </w:r>
            <w:r w:rsidR="004D1AE4">
              <w:rPr>
                <w:sz w:val="22"/>
              </w:rPr>
              <w:t>A</w:t>
            </w:r>
            <w:r w:rsidR="00F43B27">
              <w:rPr>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4796F6AE"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w:t>
            </w:r>
            <w:r w:rsidR="001F0B1F">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r w:rsidR="007D0102" w:rsidRPr="002617E4">
              <w:rPr>
                <w:sz w:val="22"/>
              </w:rPr>
              <w:t>(</w:t>
            </w:r>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4CFC0D22"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461EFF">
              <w:rPr>
                <w:rFonts w:asciiTheme="minorHAnsi" w:hAnsiTheme="minorHAnsi" w:cstheme="minorHAnsi"/>
                <w:sz w:val="22"/>
                <w:szCs w:val="22"/>
              </w:rPr>
              <w:t>A</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1F0B1F">
              <w:rPr>
                <w:rFonts w:asciiTheme="minorHAnsi" w:hAnsiTheme="minorHAnsi" w:cstheme="minorHAnsi"/>
                <w:sz w:val="22"/>
                <w:szCs w:val="22"/>
              </w:rPr>
              <w:t>Sonya Kibbe</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457B010E"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461EFF">
              <w:rPr>
                <w:rFonts w:asciiTheme="minorHAnsi" w:hAnsiTheme="minorHAnsi" w:cstheme="minorHAnsi"/>
                <w:sz w:val="22"/>
              </w:rPr>
              <w:t>A</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11A668B2"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w:t>
            </w:r>
            <w:r w:rsidR="00461EFF">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7D1EA1A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CE4498">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w:t>
            </w:r>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531FBB9A"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w:t>
            </w:r>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3C86DAC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5959C6">
              <w:rPr>
                <w:rFonts w:asciiTheme="minorHAnsi" w:hAnsiTheme="minorHAnsi" w:cstheme="minorHAnsi"/>
                <w:sz w:val="22"/>
              </w:rPr>
              <w:t>A</w:t>
            </w:r>
            <w:r w:rsidRPr="002617E4">
              <w:rPr>
                <w:rFonts w:asciiTheme="minorHAnsi" w:hAnsiTheme="minorHAnsi" w:cstheme="minorHAnsi"/>
                <w:sz w:val="22"/>
              </w:rPr>
              <w:t>) Gailynn White</w:t>
            </w:r>
          </w:p>
          <w:p w14:paraId="6355F8B1" w14:textId="1C5B719B"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1F0B1F">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2FC9D544" w14:textId="01D20308"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r w:rsidR="00CF52F6">
              <w:rPr>
                <w:rFonts w:asciiTheme="minorHAnsi" w:hAnsiTheme="minorHAnsi" w:cstheme="minorHAnsi"/>
                <w:sz w:val="22"/>
              </w:rPr>
              <w:t>(P) Senya Lubisich</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659489C4" w14:textId="16627296" w:rsidR="007D0102" w:rsidRPr="00161B64" w:rsidRDefault="007D0102" w:rsidP="00CB4CAD">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751630C3"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Call to Order- </w:t>
      </w:r>
      <w:r w:rsidR="002617E4" w:rsidRPr="006F7A90">
        <w:rPr>
          <w:rFonts w:asciiTheme="minorHAnsi" w:hAnsiTheme="minorHAnsi" w:cstheme="minorHAnsi"/>
          <w:b/>
          <w:szCs w:val="20"/>
          <w:u w:val="single" w:color="000000"/>
        </w:rPr>
        <w:t>Dave Ryba</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1F0B1F">
        <w:rPr>
          <w:rFonts w:asciiTheme="minorHAnsi" w:hAnsiTheme="minorHAnsi" w:cstheme="minorHAnsi"/>
          <w:szCs w:val="20"/>
        </w:rPr>
        <w:t>3</w:t>
      </w:r>
      <w:r w:rsidR="002118D6" w:rsidRPr="006F7A90">
        <w:rPr>
          <w:rFonts w:asciiTheme="minorHAnsi" w:hAnsiTheme="minorHAnsi" w:cstheme="minorHAnsi"/>
          <w:szCs w:val="20"/>
        </w:rPr>
        <w:t>:0</w:t>
      </w:r>
      <w:r w:rsidR="00461EFF">
        <w:rPr>
          <w:rFonts w:asciiTheme="minorHAnsi" w:hAnsiTheme="minorHAnsi" w:cstheme="minorHAnsi"/>
          <w:szCs w:val="20"/>
        </w:rPr>
        <w:t>6</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Dave Ryba</w:t>
      </w:r>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30D83146" w14:textId="469E4C05" w:rsidR="002E150A" w:rsidRPr="0002029D" w:rsidRDefault="006600FA" w:rsidP="0002029D">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rsidR="00461EFF">
        <w:t xml:space="preserve">Gerhard P. </w:t>
      </w:r>
      <w:r>
        <w:t xml:space="preserve">motion to approve and </w:t>
      </w:r>
      <w:r w:rsidR="00461EFF">
        <w:t>Mario R.</w:t>
      </w:r>
      <w:r>
        <w:t xml:space="preserve"> seconded. Motion carries. Minutes from </w:t>
      </w:r>
      <w:r w:rsidR="00461EFF">
        <w:t>4.6</w:t>
      </w:r>
      <w:r w:rsidR="00CB4CAD">
        <w:t xml:space="preserve">.22 </w:t>
      </w:r>
      <w:r>
        <w:t>approved</w:t>
      </w:r>
      <w:r w:rsidR="00D264E8">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Dave Ryba</w:t>
      </w:r>
    </w:p>
    <w:p w14:paraId="7B91D3E5" w14:textId="0EB8C073" w:rsidR="006600FA" w:rsidRPr="00BA5BE9" w:rsidRDefault="00461EFF" w:rsidP="006600FA">
      <w:pPr>
        <w:pStyle w:val="ListParagraph"/>
        <w:numPr>
          <w:ilvl w:val="0"/>
          <w:numId w:val="33"/>
        </w:numPr>
        <w:spacing w:after="3" w:line="259" w:lineRule="auto"/>
        <w:rPr>
          <w:b/>
          <w:szCs w:val="20"/>
        </w:rPr>
      </w:pPr>
      <w:r>
        <w:rPr>
          <w:b/>
          <w:szCs w:val="20"/>
        </w:rPr>
        <w:t>Enrollment Patterns and Scheduling Flexibility</w:t>
      </w:r>
    </w:p>
    <w:p w14:paraId="611B3D56" w14:textId="0A80BBCC" w:rsidR="00D264E8" w:rsidRPr="00461EFF" w:rsidRDefault="00CB4CAD" w:rsidP="00461EFF">
      <w:pPr>
        <w:shd w:val="clear" w:color="auto" w:fill="FFFFFF"/>
        <w:spacing w:after="160" w:line="235" w:lineRule="atLeast"/>
        <w:ind w:left="1790" w:firstLine="0"/>
        <w:rPr>
          <w:rFonts w:eastAsia="Times New Roman"/>
          <w:color w:val="222222"/>
          <w:szCs w:val="20"/>
        </w:rPr>
      </w:pPr>
      <w:r w:rsidRPr="00BA5BE9">
        <w:rPr>
          <w:rFonts w:eastAsia="Times New Roman"/>
          <w:color w:val="222222"/>
          <w:szCs w:val="20"/>
        </w:rPr>
        <w:t xml:space="preserve">Ryba says </w:t>
      </w:r>
      <w:r w:rsidR="00461EFF">
        <w:rPr>
          <w:rFonts w:eastAsia="Times New Roman"/>
          <w:color w:val="222222"/>
          <w:szCs w:val="20"/>
        </w:rPr>
        <w:t xml:space="preserve">schedules </w:t>
      </w:r>
      <w:r w:rsidRPr="00BA5BE9">
        <w:rPr>
          <w:rFonts w:eastAsia="Times New Roman"/>
          <w:color w:val="222222"/>
          <w:szCs w:val="20"/>
        </w:rPr>
        <w:t>have already been established for Fall 2022. It is important that these changes be communicated. He shares that if there is something about your load you are not pleased with at this time, to reach out to your dean and changes can be made.</w:t>
      </w:r>
      <w:r w:rsidR="00461EFF">
        <w:rPr>
          <w:rFonts w:eastAsia="Times New Roman"/>
          <w:color w:val="222222"/>
          <w:szCs w:val="20"/>
        </w:rPr>
        <w:t xml:space="preserve"> </w:t>
      </w:r>
      <w:r w:rsidRPr="00461EFF">
        <w:rPr>
          <w:rFonts w:eastAsia="Times New Roman"/>
          <w:color w:val="222222"/>
          <w:szCs w:val="20"/>
        </w:rPr>
        <w:t xml:space="preserve">Ryba </w:t>
      </w:r>
      <w:r w:rsidR="00461EFF">
        <w:rPr>
          <w:rFonts w:eastAsia="Times New Roman"/>
          <w:color w:val="222222"/>
          <w:szCs w:val="20"/>
        </w:rPr>
        <w:t>feels going</w:t>
      </w:r>
      <w:r w:rsidRPr="00461EFF">
        <w:rPr>
          <w:rFonts w:eastAsia="Times New Roman"/>
          <w:color w:val="222222"/>
          <w:szCs w:val="20"/>
        </w:rPr>
        <w:t xml:space="preserve"> forward this is very positive. In response to this changing world, he is very </w:t>
      </w:r>
      <w:r w:rsidR="00BA5BE9" w:rsidRPr="00461EFF">
        <w:rPr>
          <w:rFonts w:eastAsia="Times New Roman"/>
          <w:color w:val="222222"/>
          <w:szCs w:val="20"/>
        </w:rPr>
        <w:t>relieved</w:t>
      </w:r>
      <w:r w:rsidRPr="00461EFF">
        <w:rPr>
          <w:rFonts w:eastAsia="Times New Roman"/>
          <w:color w:val="222222"/>
          <w:szCs w:val="20"/>
        </w:rPr>
        <w:t xml:space="preserve"> to see much more transparency </w:t>
      </w:r>
      <w:r w:rsidR="00461EFF">
        <w:rPr>
          <w:rFonts w:eastAsia="Times New Roman"/>
          <w:color w:val="222222"/>
          <w:szCs w:val="20"/>
        </w:rPr>
        <w:t>and again</w:t>
      </w:r>
      <w:r w:rsidRPr="00461EFF">
        <w:rPr>
          <w:rFonts w:eastAsia="Times New Roman"/>
          <w:color w:val="222222"/>
          <w:szCs w:val="20"/>
        </w:rPr>
        <w:t xml:space="preserve"> emphasizes </w:t>
      </w:r>
      <w:r w:rsidR="00461EFF">
        <w:rPr>
          <w:rFonts w:eastAsia="Times New Roman"/>
          <w:color w:val="222222"/>
          <w:szCs w:val="20"/>
        </w:rPr>
        <w:t>that faculty need</w:t>
      </w:r>
      <w:r w:rsidRPr="00461EFF">
        <w:rPr>
          <w:rFonts w:eastAsia="Times New Roman"/>
          <w:color w:val="222222"/>
          <w:szCs w:val="20"/>
        </w:rPr>
        <w:t xml:space="preserve"> to s</w:t>
      </w:r>
      <w:r w:rsidR="00461EFF">
        <w:rPr>
          <w:rFonts w:eastAsia="Times New Roman"/>
          <w:color w:val="222222"/>
          <w:szCs w:val="20"/>
        </w:rPr>
        <w:t xml:space="preserve">hare how they experience things regarding load, scheduling, and changes to modality due to enrollment or potential class cancellations. </w:t>
      </w:r>
    </w:p>
    <w:p w14:paraId="603BD1C8" w14:textId="07B135CA"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453AD4">
        <w:rPr>
          <w:rFonts w:asciiTheme="minorHAnsi" w:hAnsiTheme="minorHAnsi" w:cstheme="minorHAnsi"/>
          <w:b/>
          <w:szCs w:val="20"/>
          <w:u w:val="single" w:color="000000"/>
        </w:rPr>
        <w:t>Mariano Rubio</w:t>
      </w:r>
      <w:r w:rsidRPr="006F7A90">
        <w:rPr>
          <w:rFonts w:asciiTheme="minorHAnsi" w:hAnsiTheme="minorHAnsi" w:cstheme="minorHAnsi"/>
          <w:szCs w:val="20"/>
        </w:rPr>
        <w:t xml:space="preserve">  </w:t>
      </w:r>
    </w:p>
    <w:p w14:paraId="34692E19" w14:textId="6B0B307B" w:rsidR="00461EFF" w:rsidRPr="006F7A90" w:rsidRDefault="00461EFF" w:rsidP="00461EFF">
      <w:pPr>
        <w:spacing w:after="3" w:line="259" w:lineRule="auto"/>
        <w:ind w:left="720" w:firstLine="0"/>
        <w:rPr>
          <w:rFonts w:asciiTheme="minorHAnsi" w:hAnsiTheme="minorHAnsi" w:cstheme="minorHAnsi"/>
          <w:szCs w:val="20"/>
        </w:rPr>
      </w:pPr>
      <w:r>
        <w:rPr>
          <w:rFonts w:asciiTheme="minorHAnsi" w:hAnsiTheme="minorHAnsi" w:cstheme="minorHAnsi"/>
          <w:szCs w:val="20"/>
        </w:rPr>
        <w:t xml:space="preserve">Mariano thanks everyone for their service and announces he will be stepping down as VP in order to pursue his continuing education. He was working on a calendar system to ensure faculty know what is going on with regard to CCFA, BOT, and Senate meetings. He hopes this structure continues. </w:t>
      </w:r>
    </w:p>
    <w:p w14:paraId="393F3697" w14:textId="0701FF77" w:rsidR="00650ECF" w:rsidRDefault="00650ECF" w:rsidP="00375BB1">
      <w:pPr>
        <w:ind w:left="2160" w:firstLine="0"/>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AC375F6" w14:textId="078A252C" w:rsidR="00E070BE" w:rsidRPr="00461EFF" w:rsidRDefault="004D7149" w:rsidP="00461EFF">
      <w:pPr>
        <w:spacing w:after="3" w:line="259" w:lineRule="auto"/>
        <w:ind w:left="720" w:firstLine="0"/>
        <w:rPr>
          <w:rFonts w:asciiTheme="minorHAnsi" w:hAnsiTheme="minorHAnsi" w:cstheme="minorHAnsi"/>
          <w:szCs w:val="20"/>
        </w:rPr>
      </w:pPr>
      <w:r>
        <w:t xml:space="preserve">Stephanie announces that the EOY event is </w:t>
      </w:r>
      <w:r w:rsidR="00461EFF">
        <w:t>at Old Stump Brewing on Saturday after Commencement at noon</w:t>
      </w:r>
      <w:r>
        <w:t>.</w:t>
      </w:r>
      <w:r w:rsidR="00461EFF">
        <w:t xml:space="preserve"> </w:t>
      </w:r>
      <w:r>
        <w:t xml:space="preserve"> </w:t>
      </w:r>
    </w:p>
    <w:p w14:paraId="522C28A1" w14:textId="77777777" w:rsidR="0002029D" w:rsidRPr="0002029D" w:rsidRDefault="0002029D" w:rsidP="0002029D">
      <w:pPr>
        <w:spacing w:after="3" w:line="259" w:lineRule="auto"/>
        <w:ind w:left="720" w:firstLine="0"/>
      </w:pPr>
    </w:p>
    <w:p w14:paraId="6B55389E" w14:textId="29F81304"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6DA48EF7" w14:textId="28B6F8D3" w:rsidR="006B1019" w:rsidRDefault="004D7149" w:rsidP="004D7149">
      <w:pPr>
        <w:pStyle w:val="ListParagraph"/>
        <w:ind w:firstLine="0"/>
      </w:pPr>
      <w:r>
        <w:t xml:space="preserve">Gerhard shared the most updated budget and </w:t>
      </w:r>
      <w:r w:rsidR="00461EFF">
        <w:t>spending through the end of the year.</w:t>
      </w:r>
      <w:r>
        <w:t xml:space="preserve"> </w:t>
      </w:r>
    </w:p>
    <w:p w14:paraId="22A54209" w14:textId="77777777" w:rsidR="004D7149" w:rsidRPr="0002029D" w:rsidRDefault="004D7149" w:rsidP="0002029D">
      <w:pPr>
        <w:ind w:left="720" w:firstLine="0"/>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24A0351D" w14:textId="19053061" w:rsidR="004575CA" w:rsidRPr="00DF0FBF" w:rsidRDefault="004575CA" w:rsidP="004575CA">
      <w:pPr>
        <w:shd w:val="clear" w:color="auto" w:fill="FFFFFF"/>
        <w:spacing w:after="160" w:line="235" w:lineRule="atLeast"/>
        <w:ind w:left="720" w:firstLine="0"/>
        <w:rPr>
          <w:rFonts w:eastAsia="Times New Roman"/>
          <w:color w:val="222222"/>
          <w:sz w:val="22"/>
        </w:rPr>
      </w:pPr>
      <w:r w:rsidRPr="00DF0FBF">
        <w:rPr>
          <w:rFonts w:eastAsia="Times New Roman"/>
          <w:color w:val="222222"/>
          <w:sz w:val="22"/>
        </w:rPr>
        <w:t xml:space="preserve">Brown </w:t>
      </w:r>
      <w:r w:rsidR="00461EFF" w:rsidRPr="00DF0FBF">
        <w:rPr>
          <w:rFonts w:eastAsia="Times New Roman"/>
          <w:color w:val="222222"/>
          <w:sz w:val="22"/>
        </w:rPr>
        <w:t>updates we</w:t>
      </w:r>
      <w:r w:rsidRPr="00DF0FBF">
        <w:rPr>
          <w:rFonts w:eastAsia="Times New Roman"/>
          <w:color w:val="222222"/>
          <w:sz w:val="22"/>
        </w:rPr>
        <w:t xml:space="preserve"> already filed a Demand to Bargain. The District has an increasing ending balance and it is trending upward. It has more than doubled since 2015. The District also sited reasons for no salary increase include: deferrals, apportionment, state revenue windfall so those deferrals were funded. None of the stuff the District was concerned about actually happened so we used that as the grounds for a Demand. CCFA asks for state funded COLA +1%.</w:t>
      </w:r>
      <w:r w:rsidR="00461EFF" w:rsidRPr="00DF0FBF">
        <w:rPr>
          <w:rFonts w:eastAsia="Times New Roman"/>
          <w:color w:val="222222"/>
          <w:sz w:val="22"/>
        </w:rPr>
        <w:t xml:space="preserve"> </w:t>
      </w:r>
      <w:r w:rsidR="00DF0FBF" w:rsidRPr="00DF0FBF">
        <w:rPr>
          <w:rFonts w:eastAsia="Times New Roman"/>
          <w:color w:val="222222"/>
          <w:sz w:val="22"/>
        </w:rPr>
        <w:t xml:space="preserve">The May revise is also favorable. </w:t>
      </w:r>
      <w:r w:rsidR="00461EFF" w:rsidRPr="00DF0FBF">
        <w:rPr>
          <w:rFonts w:eastAsia="Times New Roman"/>
          <w:color w:val="222222"/>
          <w:sz w:val="22"/>
        </w:rPr>
        <w:t xml:space="preserve">The District </w:t>
      </w:r>
      <w:r w:rsidR="00DF0FBF" w:rsidRPr="00DF0FBF">
        <w:rPr>
          <w:sz w:val="22"/>
        </w:rPr>
        <w:t>will not</w:t>
      </w:r>
      <w:r w:rsidR="00461EFF" w:rsidRPr="00DF0FBF">
        <w:rPr>
          <w:sz w:val="22"/>
        </w:rPr>
        <w:t xml:space="preserve"> </w:t>
      </w:r>
      <w:r w:rsidR="00DF0FBF" w:rsidRPr="00DF0FBF">
        <w:rPr>
          <w:sz w:val="22"/>
        </w:rPr>
        <w:t>speak about COLA or bargain</w:t>
      </w:r>
      <w:r w:rsidR="00461EFF" w:rsidRPr="00DF0FBF">
        <w:rPr>
          <w:sz w:val="22"/>
        </w:rPr>
        <w:t xml:space="preserve"> concerning salary, </w:t>
      </w:r>
      <w:r w:rsidR="00DF0FBF" w:rsidRPr="00DF0FBF">
        <w:rPr>
          <w:sz w:val="22"/>
        </w:rPr>
        <w:t>until CCFA agrees to</w:t>
      </w:r>
      <w:r w:rsidR="00461EFF" w:rsidRPr="00DF0FBF">
        <w:rPr>
          <w:sz w:val="22"/>
        </w:rPr>
        <w:t xml:space="preserve"> engage in meaningful negotiations.</w:t>
      </w: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771DBC12" w:rsidR="00224259" w:rsidRDefault="00E070BE" w:rsidP="00FB757D">
      <w:pPr>
        <w:pStyle w:val="ListParagraph"/>
        <w:ind w:firstLine="0"/>
      </w:pPr>
      <w:r>
        <w:t>None</w:t>
      </w:r>
    </w:p>
    <w:p w14:paraId="4AC4FFA4" w14:textId="77777777" w:rsidR="00DF0FBF" w:rsidRPr="00FB757D" w:rsidRDefault="00DF0FBF" w:rsidP="00FB757D">
      <w:pPr>
        <w:pStyle w:val="ListParagraph"/>
        <w:ind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lastRenderedPageBreak/>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Pr="00DF0FBF"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bookmarkStart w:id="0" w:name="_GoBack"/>
      <w:bookmarkEnd w:id="0"/>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66ED29AE" w14:textId="77777777" w:rsidR="008779B5" w:rsidRPr="008779B5" w:rsidRDefault="008779B5" w:rsidP="00640260">
      <w:pPr>
        <w:spacing w:after="3" w:line="259" w:lineRule="auto"/>
        <w:ind w:left="0" w:firstLine="0"/>
        <w:rPr>
          <w:rFonts w:asciiTheme="minorHAnsi" w:hAnsiTheme="minorHAnsi" w:cstheme="minorHAnsi"/>
          <w:b/>
          <w:szCs w:val="20"/>
          <w:u w:val="single"/>
          <w:lang w:val="fr-FR"/>
        </w:rPr>
      </w:pPr>
    </w:p>
    <w:p w14:paraId="0F5C81CC" w14:textId="149089FF"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E32AC7">
        <w:rPr>
          <w:rFonts w:asciiTheme="minorHAnsi" w:hAnsiTheme="minorHAnsi" w:cstheme="minorHAnsi"/>
          <w:bCs/>
          <w:szCs w:val="20"/>
        </w:rPr>
        <w:t>4</w:t>
      </w:r>
      <w:r w:rsidR="00640260" w:rsidRPr="00640260">
        <w:rPr>
          <w:rFonts w:asciiTheme="minorHAnsi" w:hAnsiTheme="minorHAnsi" w:cstheme="minorHAnsi"/>
          <w:bCs/>
          <w:szCs w:val="20"/>
        </w:rPr>
        <w:t>:</w:t>
      </w:r>
      <w:r w:rsidR="00DF0FBF">
        <w:rPr>
          <w:rFonts w:asciiTheme="minorHAnsi" w:hAnsiTheme="minorHAnsi" w:cstheme="minorHAnsi"/>
          <w:bCs/>
          <w:szCs w:val="20"/>
        </w:rPr>
        <w:t>1</w:t>
      </w:r>
      <w:r w:rsidR="00E32AC7">
        <w:rPr>
          <w:rFonts w:asciiTheme="minorHAnsi" w:hAnsiTheme="minorHAnsi" w:cstheme="minorHAnsi"/>
          <w:bCs/>
          <w:szCs w:val="20"/>
        </w:rPr>
        <w:t>6</w:t>
      </w:r>
      <w:r w:rsidR="00DF0FBF">
        <w:rPr>
          <w:rFonts w:asciiTheme="minorHAnsi" w:hAnsiTheme="minorHAnsi" w:cstheme="minorHAnsi"/>
          <w:bCs/>
          <w:szCs w:val="20"/>
        </w:rPr>
        <w:t>pm</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9122" w14:textId="77777777" w:rsidR="00100E34" w:rsidRDefault="00100E34" w:rsidP="000A6F0C">
      <w:pPr>
        <w:spacing w:after="0" w:line="240" w:lineRule="auto"/>
      </w:pPr>
      <w:r>
        <w:separator/>
      </w:r>
    </w:p>
  </w:endnote>
  <w:endnote w:type="continuationSeparator" w:id="0">
    <w:p w14:paraId="2FC90FC3" w14:textId="77777777" w:rsidR="00100E34" w:rsidRDefault="00100E34"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7F94A" w14:textId="77777777" w:rsidR="00100E34" w:rsidRDefault="00100E34" w:rsidP="000A6F0C">
      <w:pPr>
        <w:spacing w:after="0" w:line="240" w:lineRule="auto"/>
      </w:pPr>
      <w:r>
        <w:separator/>
      </w:r>
    </w:p>
  </w:footnote>
  <w:footnote w:type="continuationSeparator" w:id="0">
    <w:p w14:paraId="26A12E51" w14:textId="77777777" w:rsidR="00100E34" w:rsidRDefault="00100E34"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7"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2"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4"/>
  </w:num>
  <w:num w:numId="2">
    <w:abstractNumId w:val="32"/>
  </w:num>
  <w:num w:numId="3">
    <w:abstractNumId w:val="12"/>
  </w:num>
  <w:num w:numId="4">
    <w:abstractNumId w:val="10"/>
  </w:num>
  <w:num w:numId="5">
    <w:abstractNumId w:val="20"/>
  </w:num>
  <w:num w:numId="6">
    <w:abstractNumId w:val="31"/>
  </w:num>
  <w:num w:numId="7">
    <w:abstractNumId w:val="33"/>
  </w:num>
  <w:num w:numId="8">
    <w:abstractNumId w:val="18"/>
  </w:num>
  <w:num w:numId="9">
    <w:abstractNumId w:val="9"/>
  </w:num>
  <w:num w:numId="10">
    <w:abstractNumId w:val="23"/>
  </w:num>
  <w:num w:numId="11">
    <w:abstractNumId w:val="17"/>
  </w:num>
  <w:num w:numId="12">
    <w:abstractNumId w:val="6"/>
  </w:num>
  <w:num w:numId="13">
    <w:abstractNumId w:val="24"/>
  </w:num>
  <w:num w:numId="14">
    <w:abstractNumId w:val="4"/>
  </w:num>
  <w:num w:numId="15">
    <w:abstractNumId w:val="13"/>
  </w:num>
  <w:num w:numId="16">
    <w:abstractNumId w:val="30"/>
  </w:num>
  <w:num w:numId="17">
    <w:abstractNumId w:val="27"/>
  </w:num>
  <w:num w:numId="18">
    <w:abstractNumId w:val="15"/>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28"/>
  </w:num>
  <w:num w:numId="28">
    <w:abstractNumId w:val="16"/>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29"/>
  </w:num>
  <w:num w:numId="34">
    <w:abstractNumId w:val="7"/>
  </w:num>
  <w:num w:numId="35">
    <w:abstractNumId w:val="25"/>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2029D"/>
    <w:rsid w:val="00033697"/>
    <w:rsid w:val="000554EB"/>
    <w:rsid w:val="00056241"/>
    <w:rsid w:val="000647CA"/>
    <w:rsid w:val="000804BF"/>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B149D"/>
    <w:rsid w:val="002C06F6"/>
    <w:rsid w:val="002E0FDD"/>
    <w:rsid w:val="002E150A"/>
    <w:rsid w:val="003243FE"/>
    <w:rsid w:val="00375BB1"/>
    <w:rsid w:val="0039791C"/>
    <w:rsid w:val="003A613F"/>
    <w:rsid w:val="003B71C5"/>
    <w:rsid w:val="003C565E"/>
    <w:rsid w:val="003D14E4"/>
    <w:rsid w:val="003E65F9"/>
    <w:rsid w:val="003F059A"/>
    <w:rsid w:val="00410F13"/>
    <w:rsid w:val="00436D33"/>
    <w:rsid w:val="00441BA6"/>
    <w:rsid w:val="00453AD4"/>
    <w:rsid w:val="0045573F"/>
    <w:rsid w:val="004575CA"/>
    <w:rsid w:val="0046066B"/>
    <w:rsid w:val="00461EFF"/>
    <w:rsid w:val="00464351"/>
    <w:rsid w:val="00487D2E"/>
    <w:rsid w:val="004907CD"/>
    <w:rsid w:val="004A04B9"/>
    <w:rsid w:val="004A5B0C"/>
    <w:rsid w:val="004A6639"/>
    <w:rsid w:val="004D1AE4"/>
    <w:rsid w:val="004D2D85"/>
    <w:rsid w:val="004D5173"/>
    <w:rsid w:val="004D7149"/>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25F57"/>
    <w:rsid w:val="00A34672"/>
    <w:rsid w:val="00A35EFE"/>
    <w:rsid w:val="00A476E7"/>
    <w:rsid w:val="00A52E0D"/>
    <w:rsid w:val="00AB21CF"/>
    <w:rsid w:val="00AD2AF6"/>
    <w:rsid w:val="00AD62DF"/>
    <w:rsid w:val="00B102FE"/>
    <w:rsid w:val="00B247D1"/>
    <w:rsid w:val="00B2761D"/>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B10D8"/>
    <w:rsid w:val="00DB360F"/>
    <w:rsid w:val="00DF0FBF"/>
    <w:rsid w:val="00E029D4"/>
    <w:rsid w:val="00E070BE"/>
    <w:rsid w:val="00E07186"/>
    <w:rsid w:val="00E07799"/>
    <w:rsid w:val="00E100BC"/>
    <w:rsid w:val="00E120D9"/>
    <w:rsid w:val="00E216C9"/>
    <w:rsid w:val="00E26168"/>
    <w:rsid w:val="00E32AC7"/>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8A01-FE96-4F39-B47E-D26AAB8D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sssp user</cp:lastModifiedBy>
  <cp:revision>2</cp:revision>
  <cp:lastPrinted>2018-10-17T17:28:00Z</cp:lastPrinted>
  <dcterms:created xsi:type="dcterms:W3CDTF">2022-09-15T00:31:00Z</dcterms:created>
  <dcterms:modified xsi:type="dcterms:W3CDTF">2022-09-15T00:31:00Z</dcterms:modified>
</cp:coreProperties>
</file>