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5747" w14:textId="1EFC20D3" w:rsidR="00681C1F" w:rsidRDefault="00F70EFE" w:rsidP="003167F5">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4EA48DAB"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446BFB">
        <w:rPr>
          <w:rFonts w:asciiTheme="minorHAnsi" w:hAnsiTheme="minorHAnsi" w:cstheme="minorHAnsi"/>
          <w:b/>
          <w:sz w:val="24"/>
          <w:szCs w:val="24"/>
        </w:rPr>
        <w:t>March 15</w:t>
      </w:r>
      <w:r w:rsidR="00950DB5">
        <w:rPr>
          <w:rFonts w:asciiTheme="minorHAnsi" w:hAnsiTheme="minorHAnsi" w:cstheme="minorHAnsi"/>
          <w:b/>
          <w:sz w:val="24"/>
          <w:szCs w:val="24"/>
        </w:rPr>
        <w:t>, 202</w:t>
      </w:r>
      <w:r w:rsidR="00446BFB">
        <w:rPr>
          <w:rFonts w:asciiTheme="minorHAnsi" w:hAnsiTheme="minorHAnsi" w:cstheme="minorHAnsi"/>
          <w:b/>
          <w:sz w:val="24"/>
          <w:szCs w:val="24"/>
        </w:rPr>
        <w:t>3</w:t>
      </w:r>
    </w:p>
    <w:p w14:paraId="4782030D" w14:textId="2A39BE02"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B43179">
        <w:rPr>
          <w:rFonts w:asciiTheme="minorHAnsi" w:hAnsiTheme="minorHAnsi" w:cstheme="minorHAnsi"/>
          <w:b/>
          <w:sz w:val="24"/>
          <w:szCs w:val="24"/>
        </w:rPr>
        <w:t xml:space="preserve">Hayden Hall and Zoom </w:t>
      </w:r>
      <w:r w:rsidR="00487D2E">
        <w:rPr>
          <w:rFonts w:asciiTheme="minorHAnsi" w:hAnsiTheme="minorHAnsi" w:cstheme="minorHAnsi"/>
          <w:b/>
          <w:sz w:val="24"/>
          <w:szCs w:val="24"/>
        </w:rPr>
        <w:t xml:space="preserve">– </w:t>
      </w:r>
      <w:r w:rsidR="00446BFB">
        <w:rPr>
          <w:rFonts w:asciiTheme="minorHAnsi" w:hAnsiTheme="minorHAnsi" w:cstheme="minorHAnsi"/>
          <w:b/>
          <w:sz w:val="24"/>
          <w:szCs w:val="24"/>
        </w:rPr>
        <w:t>2:40</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339C3FD9" w:rsidR="007C3A52" w:rsidRPr="00CF52F6" w:rsidRDefault="00A10504" w:rsidP="007C3A52">
            <w:pPr>
              <w:rPr>
                <w:rFonts w:asciiTheme="minorHAnsi" w:hAnsiTheme="minorHAnsi" w:cstheme="minorHAnsi"/>
                <w:sz w:val="22"/>
              </w:rPr>
            </w:pPr>
            <w:r>
              <w:rPr>
                <w:rFonts w:asciiTheme="minorHAnsi" w:hAnsiTheme="minorHAnsi" w:cstheme="minorHAnsi"/>
                <w:sz w:val="22"/>
              </w:rPr>
              <w:t>Senya Lubisich</w:t>
            </w:r>
            <w:r w:rsidR="007C3A52" w:rsidRPr="00CF52F6">
              <w:rPr>
                <w:rFonts w:asciiTheme="minorHAnsi" w:hAnsiTheme="minorHAnsi" w:cstheme="minorHAnsi"/>
                <w:sz w:val="22"/>
              </w:rPr>
              <w:t>, President (P)</w:t>
            </w:r>
          </w:p>
          <w:p w14:paraId="4F18B911" w14:textId="2B46AA88" w:rsidR="007C3A52" w:rsidRPr="00CF52F6" w:rsidRDefault="000A1B43" w:rsidP="007C3A52">
            <w:pPr>
              <w:rPr>
                <w:rFonts w:asciiTheme="minorHAnsi" w:hAnsiTheme="minorHAnsi" w:cstheme="minorHAnsi"/>
                <w:sz w:val="22"/>
              </w:rPr>
            </w:pPr>
            <w:r>
              <w:rPr>
                <w:rFonts w:asciiTheme="minorHAnsi" w:hAnsiTheme="minorHAnsi" w:cstheme="minorHAnsi"/>
                <w:sz w:val="22"/>
              </w:rPr>
              <w:t>Gerhard Peters</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8E9A62B" w:rsidR="007C3A52" w:rsidRPr="00CF52F6" w:rsidRDefault="000A1B43" w:rsidP="007C3A52">
            <w:pPr>
              <w:rPr>
                <w:rFonts w:asciiTheme="minorHAnsi" w:hAnsiTheme="minorHAnsi" w:cstheme="minorHAnsi"/>
                <w:sz w:val="22"/>
              </w:rPr>
            </w:pPr>
            <w:r>
              <w:rPr>
                <w:rFonts w:asciiTheme="minorHAnsi" w:hAnsiTheme="minorHAnsi" w:cstheme="minorHAnsi"/>
                <w:sz w:val="22"/>
              </w:rPr>
              <w:t>Dave Ryba</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2AAF3757" w:rsidR="00CF52F6" w:rsidRPr="00CF52F6" w:rsidRDefault="000A1B43" w:rsidP="00CF52F6">
            <w:pPr>
              <w:spacing w:after="0" w:line="259" w:lineRule="auto"/>
              <w:ind w:left="0" w:firstLine="0"/>
              <w:rPr>
                <w:sz w:val="22"/>
              </w:rPr>
            </w:pPr>
            <w:r>
              <w:rPr>
                <w:sz w:val="22"/>
              </w:rPr>
              <w:t>Gordon McMillan</w:t>
            </w:r>
            <w:r w:rsidR="00CF52F6" w:rsidRPr="00CF52F6">
              <w:rPr>
                <w:sz w:val="22"/>
              </w:rPr>
              <w:t>, At-Large Representative</w:t>
            </w:r>
            <w:r w:rsidR="006600FA">
              <w:rPr>
                <w:sz w:val="22"/>
              </w:rPr>
              <w:t xml:space="preserve"> (P)</w:t>
            </w:r>
          </w:p>
          <w:p w14:paraId="725E0585" w14:textId="35A40D83" w:rsidR="00CF52F6" w:rsidRPr="00CF52F6" w:rsidRDefault="000A1B43" w:rsidP="00CF52F6">
            <w:pPr>
              <w:spacing w:after="0" w:line="259" w:lineRule="auto"/>
              <w:ind w:left="0" w:firstLine="0"/>
              <w:rPr>
                <w:sz w:val="22"/>
              </w:rPr>
            </w:pPr>
            <w:r>
              <w:rPr>
                <w:sz w:val="22"/>
              </w:rPr>
              <w:t>Denise Kaisler</w:t>
            </w:r>
            <w:r w:rsidR="00CF52F6" w:rsidRPr="00CF52F6">
              <w:rPr>
                <w:sz w:val="22"/>
              </w:rPr>
              <w:t>, At-Large Representative</w:t>
            </w:r>
            <w:r w:rsidR="006600FA">
              <w:rPr>
                <w:sz w:val="22"/>
              </w:rPr>
              <w:t xml:space="preserve"> (P)</w:t>
            </w:r>
          </w:p>
          <w:p w14:paraId="1C06A3F3" w14:textId="3390D44B"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0A1B43">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66F03B07" w14:textId="77777777" w:rsidR="007C3A52" w:rsidRDefault="000A1B43" w:rsidP="00CF52F6">
            <w:pPr>
              <w:spacing w:after="0" w:line="259" w:lineRule="auto"/>
              <w:ind w:left="0" w:firstLine="0"/>
              <w:rPr>
                <w:sz w:val="22"/>
              </w:rPr>
            </w:pPr>
            <w:r>
              <w:rPr>
                <w:sz w:val="22"/>
              </w:rPr>
              <w:t>Dave Ryba</w:t>
            </w:r>
            <w:r w:rsidR="00CF52F6" w:rsidRPr="00CF52F6">
              <w:rPr>
                <w:sz w:val="22"/>
              </w:rPr>
              <w:t>, Past President</w:t>
            </w:r>
            <w:r w:rsidR="00F43B27">
              <w:rPr>
                <w:sz w:val="22"/>
              </w:rPr>
              <w:t xml:space="preserve"> (</w:t>
            </w:r>
            <w:r>
              <w:rPr>
                <w:sz w:val="22"/>
              </w:rPr>
              <w:t>P</w:t>
            </w:r>
            <w:r w:rsidR="00F43B27">
              <w:rPr>
                <w:sz w:val="22"/>
              </w:rPr>
              <w:t>)</w:t>
            </w:r>
          </w:p>
          <w:p w14:paraId="38EAB298" w14:textId="5FDFA8BE" w:rsidR="000A1B43" w:rsidRPr="00CF52F6" w:rsidRDefault="000A1B43" w:rsidP="00CF52F6">
            <w:pPr>
              <w:spacing w:after="0" w:line="259" w:lineRule="auto"/>
              <w:ind w:left="0" w:firstLine="0"/>
              <w:rPr>
                <w:rFonts w:asciiTheme="minorHAnsi" w:hAnsiTheme="minorHAnsi" w:cstheme="minorHAnsi"/>
                <w:sz w:val="22"/>
              </w:rPr>
            </w:pPr>
            <w:r>
              <w:rPr>
                <w:rFonts w:asciiTheme="minorHAnsi" w:hAnsiTheme="minorHAnsi" w:cstheme="minorHAnsi"/>
                <w:sz w:val="22"/>
              </w:rPr>
              <w:t>Michelle Plug, Engagement (P)</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2A5A8377"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A10504">
              <w:rPr>
                <w:rFonts w:asciiTheme="minorHAnsi" w:hAnsiTheme="minorHAnsi" w:cstheme="minorHAnsi"/>
                <w:sz w:val="22"/>
                <w:szCs w:val="22"/>
              </w:rPr>
              <w:t>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081D5ECF"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461EFF">
              <w:rPr>
                <w:rFonts w:asciiTheme="minorHAnsi" w:hAnsiTheme="minorHAnsi" w:cstheme="minorHAnsi"/>
                <w:sz w:val="22"/>
                <w:szCs w:val="22"/>
              </w:rPr>
              <w:t>A</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0A1B43" w:rsidRPr="000A1B43">
              <w:rPr>
                <w:rFonts w:asciiTheme="minorHAnsi" w:eastAsia="Times New Roman" w:hAnsiTheme="minorHAnsi" w:cstheme="minorHAnsi"/>
                <w:sz w:val="22"/>
              </w:rPr>
              <w:t>Jennifer D'Amato</w:t>
            </w:r>
          </w:p>
          <w:p w14:paraId="11C1C06C" w14:textId="77777777" w:rsidR="007C3A52" w:rsidRPr="002617E4" w:rsidRDefault="007C3A52" w:rsidP="007C3A52">
            <w:pPr>
              <w:rPr>
                <w:rFonts w:asciiTheme="minorHAnsi" w:hAnsiTheme="minorHAnsi" w:cstheme="minorHAnsi"/>
                <w:sz w:val="22"/>
              </w:rPr>
            </w:pPr>
          </w:p>
          <w:p w14:paraId="50FFA28F" w14:textId="01665C3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6FF09758"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1C0B50A"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w:t>
            </w:r>
            <w:r w:rsidR="000A1B43">
              <w:rPr>
                <w:rFonts w:asciiTheme="minorHAnsi" w:hAnsiTheme="minorHAnsi" w:cstheme="minorHAnsi"/>
                <w:sz w:val="22"/>
              </w:rPr>
              <w:t>A</w:t>
            </w:r>
            <w:r w:rsidR="002617E4" w:rsidRPr="002617E4">
              <w:rPr>
                <w:rFonts w:asciiTheme="minorHAnsi" w:hAnsiTheme="minorHAnsi" w:cstheme="minorHAnsi"/>
                <w:sz w:val="22"/>
              </w:rPr>
              <w:t>)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569A8E55"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A10504">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CB97E06"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04EFE85A"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446BFB">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37987816"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w:t>
            </w:r>
            <w:r w:rsidR="005247C6">
              <w:rPr>
                <w:rFonts w:asciiTheme="minorHAnsi" w:hAnsiTheme="minorHAnsi" w:cstheme="minorHAnsi"/>
                <w:sz w:val="22"/>
              </w:rPr>
              <w:t>A</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69820B85"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76D33820"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446BFB">
              <w:rPr>
                <w:rFonts w:asciiTheme="minorHAnsi" w:hAnsiTheme="minorHAnsi" w:cstheme="minorHAnsi"/>
                <w:sz w:val="22"/>
              </w:rPr>
              <w:t>P</w:t>
            </w:r>
            <w:r w:rsidRPr="002617E4">
              <w:rPr>
                <w:rFonts w:asciiTheme="minorHAnsi" w:hAnsiTheme="minorHAnsi" w:cstheme="minorHAnsi"/>
                <w:sz w:val="22"/>
              </w:rPr>
              <w:t>) Gailynn White</w:t>
            </w:r>
          </w:p>
          <w:p w14:paraId="6355F8B1" w14:textId="458505A9"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0A1B43">
              <w:rPr>
                <w:rFonts w:asciiTheme="minorHAnsi" w:hAnsiTheme="minorHAnsi" w:cstheme="minorHAnsi"/>
                <w:sz w:val="22"/>
              </w:rPr>
              <w:t>P</w:t>
            </w:r>
            <w:r w:rsidR="005B66FA" w:rsidRPr="002617E4">
              <w:rPr>
                <w:rFonts w:asciiTheme="minorHAnsi" w:hAnsiTheme="minorHAnsi" w:cstheme="minorHAnsi"/>
                <w:sz w:val="22"/>
              </w:rPr>
              <w:t xml:space="preserve">) </w:t>
            </w:r>
            <w:r w:rsidR="000A1B43">
              <w:rPr>
                <w:rFonts w:asciiTheme="minorHAnsi" w:hAnsiTheme="minorHAnsi" w:cstheme="minorHAnsi"/>
                <w:sz w:val="22"/>
              </w:rPr>
              <w:t>Brianne Levine Peters</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13911FD7"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w:t>
            </w:r>
            <w:r w:rsidR="000A1B43">
              <w:rPr>
                <w:rFonts w:asciiTheme="minorHAnsi" w:hAnsiTheme="minorHAnsi" w:cstheme="minorHAnsi"/>
                <w:sz w:val="22"/>
              </w:rPr>
              <w:t>Jesus Gutierrez</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659489C4" w14:textId="4A0AF0C4" w:rsidR="007D0102" w:rsidRPr="00161B64" w:rsidRDefault="00446BFB" w:rsidP="00A10504">
            <w:pPr>
              <w:ind w:right="-720"/>
              <w:rPr>
                <w:rFonts w:asciiTheme="minorHAnsi" w:hAnsiTheme="minorHAnsi" w:cstheme="minorHAnsi"/>
                <w:sz w:val="22"/>
              </w:rPr>
            </w:pPr>
            <w:r>
              <w:rPr>
                <w:rFonts w:asciiTheme="minorHAnsi" w:hAnsiTheme="minorHAnsi" w:cstheme="minorHAnsi"/>
                <w:sz w:val="22"/>
              </w:rPr>
              <w:t xml:space="preserve">Terry Miles, Catie </w:t>
            </w:r>
            <w:proofErr w:type="spellStart"/>
            <w:r>
              <w:rPr>
                <w:rFonts w:asciiTheme="minorHAnsi" w:hAnsiTheme="minorHAnsi" w:cstheme="minorHAnsi"/>
                <w:sz w:val="22"/>
              </w:rPr>
              <w:t>Bescancon</w:t>
            </w:r>
            <w:proofErr w:type="spellEnd"/>
            <w:r>
              <w:rPr>
                <w:rFonts w:asciiTheme="minorHAnsi" w:hAnsiTheme="minorHAnsi" w:cstheme="minorHAnsi"/>
                <w:sz w:val="22"/>
              </w:rPr>
              <w:t xml:space="preserve">, Patrick Schmiedt, Nichole Ary, </w:t>
            </w: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1EBD11D0" w14:textId="10539890" w:rsidR="0060372F" w:rsidRPr="008E6E49" w:rsidRDefault="00F70EFE" w:rsidP="0060372F">
      <w:pPr>
        <w:numPr>
          <w:ilvl w:val="0"/>
          <w:numId w:val="1"/>
        </w:numPr>
        <w:spacing w:after="3" w:line="259" w:lineRule="auto"/>
        <w:ind w:hanging="269"/>
      </w:pPr>
      <w:r w:rsidRPr="006F7A90">
        <w:rPr>
          <w:rFonts w:asciiTheme="minorHAnsi" w:hAnsiTheme="minorHAnsi" w:cstheme="minorHAnsi"/>
          <w:b/>
          <w:szCs w:val="20"/>
          <w:u w:val="single" w:color="000000"/>
        </w:rPr>
        <w:lastRenderedPageBreak/>
        <w:t xml:space="preserve">Call to Order- </w:t>
      </w:r>
      <w:r w:rsidR="000A1B43">
        <w:rPr>
          <w:rFonts w:asciiTheme="minorHAnsi" w:hAnsiTheme="minorHAnsi" w:cstheme="minorHAnsi"/>
          <w:b/>
          <w:szCs w:val="20"/>
          <w:u w:val="single" w:color="000000"/>
        </w:rPr>
        <w:t>Senya Lubisich</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w:t>
      </w:r>
      <w:r w:rsidR="0060372F">
        <w:rPr>
          <w:szCs w:val="20"/>
        </w:rPr>
        <w:t xml:space="preserve">called to order at 2:46 by Senya Lubisich </w:t>
      </w:r>
    </w:p>
    <w:p w14:paraId="721087A7" w14:textId="77777777" w:rsidR="008E6E49" w:rsidRPr="0060372F" w:rsidRDefault="008E6E49" w:rsidP="008E6E49">
      <w:pPr>
        <w:spacing w:after="3" w:line="259" w:lineRule="auto"/>
      </w:pPr>
    </w:p>
    <w:p w14:paraId="42FAE196" w14:textId="3E926E2B" w:rsidR="00AE3C0F" w:rsidRDefault="006600FA" w:rsidP="008E6E49">
      <w:pPr>
        <w:numPr>
          <w:ilvl w:val="0"/>
          <w:numId w:val="1"/>
        </w:numPr>
        <w:spacing w:after="3" w:line="259" w:lineRule="auto"/>
        <w:ind w:hanging="269"/>
      </w:pPr>
      <w:r w:rsidRPr="008E6E49">
        <w:rPr>
          <w:b/>
          <w:bCs/>
          <w:u w:val="single"/>
        </w:rPr>
        <w:t>Minutes</w:t>
      </w:r>
      <w:r>
        <w:t xml:space="preserve">: </w:t>
      </w:r>
      <w:r w:rsidR="008E6E49">
        <w:rPr>
          <w:szCs w:val="20"/>
        </w:rPr>
        <w:t>Dave Brown mo</w:t>
      </w:r>
      <w:r w:rsidR="008E6E49">
        <w:rPr>
          <w:szCs w:val="20"/>
        </w:rPr>
        <w:t>ti</w:t>
      </w:r>
      <w:r w:rsidR="008E6E49">
        <w:rPr>
          <w:szCs w:val="20"/>
        </w:rPr>
        <w:t>on to approve and Greg Lipp. seconded. Mo</w:t>
      </w:r>
      <w:r w:rsidR="008E6E49">
        <w:rPr>
          <w:szCs w:val="20"/>
        </w:rPr>
        <w:t>tion</w:t>
      </w:r>
      <w:r w:rsidR="008E6E49">
        <w:rPr>
          <w:szCs w:val="20"/>
        </w:rPr>
        <w:t xml:space="preserve"> carries. Minutes from </w:t>
      </w:r>
      <w:r w:rsidR="008E6E49">
        <w:rPr>
          <w:szCs w:val="20"/>
        </w:rPr>
        <w:t>11.22.22</w:t>
      </w:r>
      <w:r w:rsidR="008E6E49">
        <w:rPr>
          <w:szCs w:val="20"/>
        </w:rPr>
        <w:t xml:space="preserve"> approved.</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633DAE42" w:rsidR="006600FA" w:rsidRPr="00AE3C0F"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AE3C0F">
        <w:rPr>
          <w:rFonts w:asciiTheme="minorHAnsi" w:hAnsiTheme="minorHAnsi" w:cstheme="minorHAnsi"/>
          <w:b/>
          <w:szCs w:val="20"/>
          <w:u w:val="single" w:color="000000"/>
        </w:rPr>
        <w:t>Senya Lubisich</w:t>
      </w:r>
    </w:p>
    <w:p w14:paraId="611B3D56" w14:textId="12994762" w:rsidR="00D264E8" w:rsidRDefault="00446BFB" w:rsidP="003167F5">
      <w:pPr>
        <w:ind w:firstLine="710"/>
        <w:rPr>
          <w:i/>
        </w:rPr>
      </w:pPr>
      <w:r>
        <w:rPr>
          <w:i/>
        </w:rPr>
        <w:t>Taken by Denise Kaisler</w:t>
      </w:r>
    </w:p>
    <w:p w14:paraId="1D543353" w14:textId="2B6FB792" w:rsidR="008E6E49" w:rsidRDefault="008E6E49" w:rsidP="008E6E49">
      <w:pPr>
        <w:ind w:left="720" w:firstLine="0"/>
        <w:rPr>
          <w:i/>
        </w:rPr>
      </w:pPr>
      <w:r>
        <w:rPr>
          <w:szCs w:val="20"/>
        </w:rPr>
        <w:t>CCA Spring conference is in April. We are asking for more informa</w:t>
      </w:r>
      <w:r>
        <w:rPr>
          <w:szCs w:val="20"/>
        </w:rPr>
        <w:t>tion</w:t>
      </w:r>
      <w:r>
        <w:rPr>
          <w:szCs w:val="20"/>
        </w:rPr>
        <w:t xml:space="preserve"> about how official delegates are being determined. We had our lowest prop</w:t>
      </w:r>
      <w:r>
        <w:rPr>
          <w:szCs w:val="20"/>
        </w:rPr>
        <w:t>ortion</w:t>
      </w:r>
      <w:r>
        <w:rPr>
          <w:szCs w:val="20"/>
        </w:rPr>
        <w:t xml:space="preserve"> ever of new faculty joining CCFA this year. Please ask new faculty in your area about whether they are likely to join. We are interested in hearing about scheduling changes and cancell</w:t>
      </w:r>
      <w:r>
        <w:rPr>
          <w:szCs w:val="20"/>
        </w:rPr>
        <w:t>ations</w:t>
      </w:r>
      <w:r>
        <w:rPr>
          <w:szCs w:val="20"/>
        </w:rPr>
        <w:t>. What have your experiences been as we get ready for fall?</w:t>
      </w:r>
    </w:p>
    <w:p w14:paraId="3C39B25D" w14:textId="77777777" w:rsidR="003167F5" w:rsidRPr="003167F5" w:rsidRDefault="003167F5" w:rsidP="003167F5">
      <w:pPr>
        <w:ind w:firstLine="710"/>
        <w:rPr>
          <w:i/>
        </w:rPr>
      </w:pPr>
    </w:p>
    <w:p w14:paraId="603BD1C8" w14:textId="74A9DED0" w:rsidR="00681C1F"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DA37EA">
        <w:rPr>
          <w:rFonts w:asciiTheme="minorHAnsi" w:hAnsiTheme="minorHAnsi" w:cstheme="minorHAnsi"/>
          <w:b/>
          <w:szCs w:val="20"/>
          <w:u w:val="single" w:color="000000"/>
        </w:rPr>
        <w:t>Gerhard Peters</w:t>
      </w:r>
      <w:r w:rsidRPr="006F7A90">
        <w:rPr>
          <w:rFonts w:asciiTheme="minorHAnsi" w:hAnsiTheme="minorHAnsi" w:cstheme="minorHAnsi"/>
          <w:szCs w:val="20"/>
        </w:rPr>
        <w:t xml:space="preserve">  </w:t>
      </w:r>
    </w:p>
    <w:p w14:paraId="355618B0" w14:textId="77777777" w:rsidR="008E6E49" w:rsidRDefault="008E6E49" w:rsidP="008E6E49">
      <w:pPr>
        <w:ind w:left="720" w:firstLine="0"/>
        <w:rPr>
          <w:szCs w:val="20"/>
        </w:rPr>
      </w:pPr>
      <w:r>
        <w:rPr>
          <w:szCs w:val="20"/>
        </w:rPr>
        <w:t xml:space="preserve">There are no grievances at the present </w:t>
      </w:r>
      <w:r>
        <w:rPr>
          <w:szCs w:val="20"/>
        </w:rPr>
        <w:t>time</w:t>
      </w:r>
      <w:r>
        <w:rPr>
          <w:szCs w:val="20"/>
        </w:rPr>
        <w:t xml:space="preserve">. </w:t>
      </w:r>
    </w:p>
    <w:p w14:paraId="22429BB3" w14:textId="77777777" w:rsidR="008E6E49" w:rsidRDefault="008E6E49" w:rsidP="008E6E49">
      <w:pPr>
        <w:ind w:left="720" w:firstLine="0"/>
        <w:rPr>
          <w:szCs w:val="20"/>
        </w:rPr>
      </w:pPr>
    </w:p>
    <w:p w14:paraId="0444B057" w14:textId="0ACFE144" w:rsidR="00446BFB" w:rsidRDefault="008E6E49" w:rsidP="008E6E49">
      <w:pPr>
        <w:ind w:left="720" w:firstLine="0"/>
        <w:rPr>
          <w:szCs w:val="20"/>
        </w:rPr>
      </w:pPr>
      <w:r>
        <w:rPr>
          <w:szCs w:val="20"/>
        </w:rPr>
        <w:t>Reimbursement for Study Abroad faculty is received through payroll. The reimbursement is already less than the cost of living in large ci</w:t>
      </w:r>
      <w:r>
        <w:rPr>
          <w:szCs w:val="20"/>
        </w:rPr>
        <w:t>ti</w:t>
      </w:r>
      <w:r>
        <w:rPr>
          <w:szCs w:val="20"/>
        </w:rPr>
        <w:t xml:space="preserve">es and having state and federal taxes deducted exacerbates the problem. Dr. Schulz has shown himself to be open to discussion with e-board members about faculty-centric issues such how campus parking hours are determined and whether faculty who stay late on campus should be </w:t>
      </w:r>
      <w:r>
        <w:rPr>
          <w:szCs w:val="20"/>
        </w:rPr>
        <w:t>ticketed.</w:t>
      </w:r>
      <w:r>
        <w:rPr>
          <w:szCs w:val="20"/>
        </w:rPr>
        <w:t xml:space="preserve"> Should decisions such as this be part of shared governance? Physical resources commi</w:t>
      </w:r>
      <w:r>
        <w:rPr>
          <w:szCs w:val="20"/>
        </w:rPr>
        <w:t>ttee</w:t>
      </w:r>
      <w:r>
        <w:rPr>
          <w:szCs w:val="20"/>
        </w:rPr>
        <w:t xml:space="preserve"> might be an appropriate forum for these decisions. The possibility of approaching the president directly with these issues was also raised. He expressed the desire of being cognizant of other people’s lanes.</w:t>
      </w:r>
    </w:p>
    <w:p w14:paraId="6401A1E4" w14:textId="77777777" w:rsidR="008E6E49" w:rsidRPr="008E6E49" w:rsidRDefault="008E6E49" w:rsidP="008E6E49">
      <w:pPr>
        <w:ind w:left="720" w:firstLine="0"/>
        <w:rPr>
          <w:szCs w:val="20"/>
        </w:rPr>
      </w:pPr>
    </w:p>
    <w:p w14:paraId="34FCCEC3" w14:textId="1684EB54" w:rsidR="00446BFB" w:rsidRDefault="00446BFB" w:rsidP="00446BFB">
      <w:pPr>
        <w:ind w:left="720" w:firstLine="0"/>
      </w:pPr>
      <w:r>
        <w:t xml:space="preserve">John says that on the </w:t>
      </w:r>
      <w:r>
        <w:t>P</w:t>
      </w:r>
      <w:r>
        <w:t>resident</w:t>
      </w:r>
      <w:r>
        <w:t>’s</w:t>
      </w:r>
      <w:r>
        <w:t xml:space="preserve"> </w:t>
      </w:r>
      <w:r>
        <w:t>C</w:t>
      </w:r>
      <w:r>
        <w:t xml:space="preserve">ouncil agenda there are placeholders for more security guards. He also points out that the process for physical resources formulated by Fred and </w:t>
      </w:r>
      <w:r>
        <w:t xml:space="preserve">includes </w:t>
      </w:r>
      <w:r>
        <w:t xml:space="preserve">what is happening in construction and if there is a new project happening that is addressed as well. This includes gates but there was no conversation in extreme detail about gates being added to Citrus. He says that security is under student services so presents an issue. </w:t>
      </w:r>
    </w:p>
    <w:p w14:paraId="262E29B9" w14:textId="77777777" w:rsidR="00446BFB" w:rsidRDefault="00446BFB" w:rsidP="00446BFB">
      <w:pPr>
        <w:ind w:left="720" w:firstLine="0"/>
      </w:pPr>
    </w:p>
    <w:p w14:paraId="23CDD9C9" w14:textId="77777777" w:rsidR="00446BFB" w:rsidRDefault="00446BFB" w:rsidP="00446BFB">
      <w:pPr>
        <w:ind w:left="720" w:firstLine="0"/>
      </w:pPr>
      <w:r>
        <w:t xml:space="preserve">Senya says that the president received emails from faculty or were forwarded to him and Senya advises we should reach out to him if we see there is something not good for faculty, students or the campus at large. She recommends office hours as well. </w:t>
      </w:r>
    </w:p>
    <w:p w14:paraId="5246DDF4" w14:textId="77777777" w:rsidR="00446BFB" w:rsidRDefault="00446BFB" w:rsidP="00446BFB">
      <w:pPr>
        <w:ind w:left="720" w:firstLine="0"/>
      </w:pPr>
    </w:p>
    <w:p w14:paraId="214D53D4" w14:textId="19F7D92D" w:rsidR="00446BFB" w:rsidRDefault="00446BFB" w:rsidP="00446BFB">
      <w:pPr>
        <w:ind w:left="720" w:firstLine="0"/>
      </w:pPr>
      <w:r>
        <w:t xml:space="preserve">Gerhard recommends we should have addressed the pay discrepancy issue regarding load and overload pay and how it was balanced. This is something the deans have access to, so it could be a communication issue. </w:t>
      </w:r>
      <w:r w:rsidR="008E6E49">
        <w:rPr>
          <w:szCs w:val="20"/>
        </w:rPr>
        <w:t xml:space="preserve">Clear messages to faculty about what to expect regarding </w:t>
      </w:r>
      <w:r w:rsidR="008E6E49">
        <w:rPr>
          <w:szCs w:val="20"/>
        </w:rPr>
        <w:t>timing</w:t>
      </w:r>
      <w:r w:rsidR="008E6E49">
        <w:rPr>
          <w:szCs w:val="20"/>
        </w:rPr>
        <w:t xml:space="preserve"> and amount of payment are desirable. Other colleges have websites that communicate this informa</w:t>
      </w:r>
      <w:r w:rsidR="008E6E49">
        <w:rPr>
          <w:szCs w:val="20"/>
        </w:rPr>
        <w:t>tion</w:t>
      </w:r>
      <w:r w:rsidR="008E6E49">
        <w:rPr>
          <w:szCs w:val="20"/>
        </w:rPr>
        <w:t xml:space="preserve">. </w:t>
      </w:r>
      <w:r>
        <w:t xml:space="preserve">Senya speaks about the Counselors pay issue and she showed Claudette that other colleges have formal policy/language that describes how load will be paid. </w:t>
      </w:r>
    </w:p>
    <w:p w14:paraId="417E239F" w14:textId="77777777" w:rsidR="00446BFB" w:rsidRDefault="00446BFB" w:rsidP="00446BFB">
      <w:pPr>
        <w:ind w:left="720" w:firstLine="0"/>
      </w:pPr>
    </w:p>
    <w:p w14:paraId="3CA7C2B9" w14:textId="2E95BCF1" w:rsidR="00446BFB" w:rsidRDefault="00446BFB" w:rsidP="00446BFB">
      <w:pPr>
        <w:ind w:left="720" w:firstLine="0"/>
      </w:pPr>
      <w:r>
        <w:t xml:space="preserve">Ryba says that with CCFA reassign time we have made a good effort that reassignment is included as part of load as a philosophical point. Jesus says he submits his classes with load and overload designated. John supports this idea in the case of cancellation or a chance or grievance. Brown says is essentially it makes no difference. Brianne says it becomes an issue with a late-start class. </w:t>
      </w:r>
    </w:p>
    <w:p w14:paraId="655769B0" w14:textId="77777777" w:rsidR="00446BFB" w:rsidRDefault="00446BFB" w:rsidP="00446BFB">
      <w:pPr>
        <w:rPr>
          <w:rFonts w:asciiTheme="minorHAnsi" w:hAnsiTheme="minorHAnsi" w:cstheme="minorHAnsi"/>
          <w:szCs w:val="20"/>
        </w:rPr>
      </w:pPr>
    </w:p>
    <w:p w14:paraId="385D91C3" w14:textId="77777777" w:rsidR="00461EFF" w:rsidRDefault="00F70EFE" w:rsidP="00461EFF">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2C19A6BF" w14:textId="20F3FA75" w:rsidR="00DA37EA" w:rsidRDefault="008E6E49" w:rsidP="00DA37EA">
      <w:pPr>
        <w:pStyle w:val="ListParagraph"/>
        <w:ind w:firstLine="0"/>
      </w:pPr>
      <w:r>
        <w:t>The CCFA website is back up.</w:t>
      </w:r>
    </w:p>
    <w:p w14:paraId="522C28A1" w14:textId="77777777" w:rsidR="0002029D" w:rsidRPr="0002029D" w:rsidRDefault="0002029D" w:rsidP="0002029D">
      <w:pPr>
        <w:spacing w:after="3" w:line="259" w:lineRule="auto"/>
        <w:ind w:left="720" w:firstLine="0"/>
      </w:pPr>
    </w:p>
    <w:p w14:paraId="6B55389E" w14:textId="1E191E6C"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Treasurer’s Report – </w:t>
      </w:r>
      <w:r w:rsidR="00DA37EA">
        <w:rPr>
          <w:rFonts w:asciiTheme="minorHAnsi" w:hAnsiTheme="minorHAnsi" w:cstheme="minorHAnsi"/>
          <w:b/>
          <w:szCs w:val="20"/>
          <w:u w:val="single" w:color="000000"/>
        </w:rPr>
        <w:t>Dave Ryba</w:t>
      </w:r>
    </w:p>
    <w:p w14:paraId="4AA55F52" w14:textId="77777777" w:rsidR="00446BFB" w:rsidRDefault="00446BFB" w:rsidP="0002029D">
      <w:pPr>
        <w:ind w:left="720" w:firstLine="0"/>
      </w:pPr>
      <w:r>
        <w:t>The CCFA</w:t>
      </w:r>
      <w:r>
        <w:t xml:space="preserve"> ha</w:t>
      </w:r>
      <w:r>
        <w:t xml:space="preserve">s </w:t>
      </w:r>
      <w:r>
        <w:t xml:space="preserve">not been spending as much money over the years since conference attendance has been free. </w:t>
      </w:r>
      <w:r>
        <w:t>We have spent some money for Engagement Activities via Michelle Plug,</w:t>
      </w:r>
      <w:r>
        <w:t xml:space="preserve"> but in the grand scheme of </w:t>
      </w:r>
      <w:r>
        <w:lastRenderedPageBreak/>
        <w:t>things</w:t>
      </w:r>
      <w:r>
        <w:t>,</w:t>
      </w:r>
      <w:r>
        <w:t xml:space="preserve"> it is not a lot. We have about $160k. We have a cushion now and it allows opportunities from training and leadership. </w:t>
      </w:r>
    </w:p>
    <w:p w14:paraId="45110207" w14:textId="77777777" w:rsidR="00446BFB" w:rsidRDefault="00446BFB" w:rsidP="0002029D">
      <w:pPr>
        <w:ind w:left="720" w:firstLine="0"/>
      </w:pPr>
    </w:p>
    <w:p w14:paraId="189F126F" w14:textId="69A35941" w:rsidR="0041301F" w:rsidRDefault="00446BFB" w:rsidP="0002029D">
      <w:pPr>
        <w:ind w:left="720" w:firstLine="0"/>
      </w:pPr>
      <w:r>
        <w:t>Elections</w:t>
      </w:r>
      <w:r>
        <w:t xml:space="preserve">: </w:t>
      </w:r>
      <w:r>
        <w:t>We alternate who is in charge of elections between VP and Treasurer. He recommends we send out an email to run for officers. There will be five positions available: VP, Secretary, and the three at-large reps.</w:t>
      </w:r>
    </w:p>
    <w:p w14:paraId="34B2EA3A" w14:textId="77777777" w:rsidR="00446BFB" w:rsidRPr="0002029D" w:rsidRDefault="00446BFB" w:rsidP="0002029D">
      <w:pPr>
        <w:ind w:left="720" w:firstLine="0"/>
      </w:pPr>
    </w:p>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5A7ACBE7" w14:textId="59976757" w:rsidR="00446BFB" w:rsidRDefault="00446BFB" w:rsidP="00DA37EA">
      <w:pPr>
        <w:ind w:left="720" w:firstLine="0"/>
      </w:pPr>
      <w:r>
        <w:t xml:space="preserve">We completed our salary MOU and ratified that. We had a meeting in February and most recently on March 10 with Article 5 as the top priority for discussion. Brown reports that Dana collaborated with </w:t>
      </w:r>
      <w:proofErr w:type="spellStart"/>
      <w:proofErr w:type="gramStart"/>
      <w:r w:rsidR="003167F5">
        <w:t>R.</w:t>
      </w:r>
      <w:r>
        <w:t>Sammis</w:t>
      </w:r>
      <w:proofErr w:type="spellEnd"/>
      <w:proofErr w:type="gramEnd"/>
      <w:r>
        <w:t xml:space="preserve"> on language changes. They want some portion of their load on campus and specifically sited online education would not be limited as long as the person some portion of their load on campus. The proposal also cited that up to 25% of counseling services could be performed remotely. He feels ou</w:t>
      </w:r>
      <w:r>
        <w:t>r</w:t>
      </w:r>
      <w:r>
        <w:t xml:space="preserve"> counter will be much more detailed than theirs was. March 21 and 28</w:t>
      </w:r>
      <w:r w:rsidRPr="008F630A">
        <w:rPr>
          <w:vertAlign w:val="superscript"/>
        </w:rPr>
        <w:t>th</w:t>
      </w:r>
      <w:r>
        <w:t xml:space="preserve"> will be at 4pm for the Contract Committee on Zoom and encourages people to reach out if they would like to participate. </w:t>
      </w:r>
    </w:p>
    <w:p w14:paraId="2F1DF95B" w14:textId="77777777" w:rsidR="00446BFB" w:rsidRDefault="00446BFB" w:rsidP="00DA37EA">
      <w:pPr>
        <w:ind w:left="720" w:firstLine="0"/>
      </w:pPr>
    </w:p>
    <w:p w14:paraId="099EF20C" w14:textId="3C8CEEAF" w:rsidR="0041301F" w:rsidRDefault="00446BFB" w:rsidP="00DA37EA">
      <w:pPr>
        <w:ind w:left="720" w:firstLine="0"/>
      </w:pPr>
      <w:r>
        <w:t xml:space="preserve">Post retirements will be looked at by reconvening the benefits committee and the first meeting will be on March </w:t>
      </w:r>
      <w:r>
        <w:t>20.</w:t>
      </w:r>
      <w:r>
        <w:t xml:space="preserve"> One other hot topic is we are pinning down details of a potential MOU to provide for an options of12 month pay schedule only if faculty choose to participate in it as an extra option. We are looking at details of how faculty can participate in a 12 month pay plan. We should have a more concrete update coming up soon.</w:t>
      </w:r>
    </w:p>
    <w:p w14:paraId="05AD91BC" w14:textId="6EBC8AD2" w:rsidR="00446BFB" w:rsidRDefault="00446BFB" w:rsidP="00DA37EA">
      <w:pPr>
        <w:ind w:left="720" w:firstLine="0"/>
      </w:pPr>
    </w:p>
    <w:p w14:paraId="2E60812E" w14:textId="77777777" w:rsidR="00446BFB" w:rsidRDefault="00446BFB" w:rsidP="00446BFB">
      <w:pPr>
        <w:ind w:left="720" w:firstLine="0"/>
      </w:pPr>
      <w:r>
        <w:t xml:space="preserve">Senya hopes that reps continue to reach out to faculty since our bargaining team needs support with regard to language, salary schedules, etc. </w:t>
      </w:r>
    </w:p>
    <w:p w14:paraId="46C22B2D" w14:textId="77777777" w:rsidR="00446BFB" w:rsidRPr="00DA37EA" w:rsidRDefault="00446BFB" w:rsidP="00446BFB">
      <w:pPr>
        <w:ind w:left="0" w:firstLine="0"/>
      </w:pPr>
    </w:p>
    <w:p w14:paraId="6CCAF717" w14:textId="2B59967D"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w:t>
      </w:r>
      <w:r w:rsidR="00DA37EA">
        <w:rPr>
          <w:rFonts w:asciiTheme="minorHAnsi" w:hAnsiTheme="minorHAnsi" w:cstheme="minorHAnsi"/>
          <w:b/>
          <w:szCs w:val="20"/>
          <w:u w:val="single" w:color="000000"/>
        </w:rPr>
        <w:t>Dave Ryba</w:t>
      </w:r>
    </w:p>
    <w:p w14:paraId="5171CD5A" w14:textId="15D8526B" w:rsidR="00DA37EA" w:rsidRDefault="00446BFB" w:rsidP="003167F5">
      <w:pPr>
        <w:pStyle w:val="ListParagraph"/>
        <w:ind w:firstLine="0"/>
      </w:pPr>
      <w:r>
        <w:t xml:space="preserve">Ryba shares that we can start looking at the next person for BOT elections and involvement with the PAC committee. Senya suggests that we start organizing. Terry mentions the Service Center One has presence in Glendora and could be aware of who in the committee could be interested. </w:t>
      </w:r>
    </w:p>
    <w:p w14:paraId="4AC4FFA4" w14:textId="77777777" w:rsidR="00DF0FBF" w:rsidRPr="00FB757D" w:rsidRDefault="00DF0FBF" w:rsidP="008E6E49">
      <w:pPr>
        <w:ind w:left="0" w:firstLine="0"/>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515CC884" w:rsidR="00681C1F"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8E6E49">
        <w:rPr>
          <w:rFonts w:asciiTheme="minorHAnsi" w:hAnsiTheme="minorHAnsi" w:cstheme="minorHAnsi"/>
          <w:szCs w:val="20"/>
        </w:rPr>
        <w:t xml:space="preserve">Michelle </w:t>
      </w:r>
      <w:proofErr w:type="spellStart"/>
      <w:r w:rsidR="008E6E49">
        <w:rPr>
          <w:rFonts w:asciiTheme="minorHAnsi" w:hAnsiTheme="minorHAnsi" w:cstheme="minorHAnsi"/>
          <w:szCs w:val="20"/>
        </w:rPr>
        <w:t>Pluf</w:t>
      </w:r>
      <w:proofErr w:type="spellEnd"/>
    </w:p>
    <w:p w14:paraId="6F855900" w14:textId="69B4482A" w:rsidR="008E6E49" w:rsidRDefault="008E6E49" w:rsidP="0046066B">
      <w:pPr>
        <w:spacing w:after="0" w:line="259" w:lineRule="auto"/>
        <w:ind w:left="0" w:firstLine="0"/>
        <w:rPr>
          <w:rFonts w:asciiTheme="minorHAnsi" w:hAnsiTheme="minorHAnsi" w:cstheme="minorHAnsi"/>
          <w:szCs w:val="20"/>
        </w:rPr>
      </w:pPr>
    </w:p>
    <w:p w14:paraId="44415424" w14:textId="383B64B5" w:rsidR="008E6E49" w:rsidRPr="008E6E49" w:rsidRDefault="008E6E49" w:rsidP="008E6E49">
      <w:pPr>
        <w:ind w:left="720" w:firstLine="0"/>
      </w:pPr>
      <w:r>
        <w:lastRenderedPageBreak/>
        <w:t xml:space="preserve">Announcement: Commencement will be at 6pm this year and the thought was to have something fun and relaxing following the ceremony for the end of the year party. </w:t>
      </w:r>
      <w:r>
        <w:rPr>
          <w:szCs w:val="20"/>
        </w:rPr>
        <w:t xml:space="preserve">Brew pub night at </w:t>
      </w:r>
      <w:proofErr w:type="spellStart"/>
      <w:r>
        <w:rPr>
          <w:szCs w:val="20"/>
        </w:rPr>
        <w:t>Alosta</w:t>
      </w:r>
      <w:proofErr w:type="spellEnd"/>
      <w:r>
        <w:rPr>
          <w:szCs w:val="20"/>
        </w:rPr>
        <w:t xml:space="preserve"> </w:t>
      </w:r>
      <w:r>
        <w:rPr>
          <w:szCs w:val="20"/>
        </w:rPr>
        <w:t>B</w:t>
      </w:r>
      <w:r>
        <w:rPr>
          <w:szCs w:val="20"/>
        </w:rPr>
        <w:t>rewery and Rubel Castle Tour</w:t>
      </w:r>
      <w:r>
        <w:rPr>
          <w:szCs w:val="20"/>
        </w:rPr>
        <w:t xml:space="preserve"> Saturday. </w:t>
      </w:r>
      <w:bookmarkStart w:id="0" w:name="_GoBack"/>
      <w:bookmarkEnd w:id="0"/>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65FB016" w14:textId="48D491D1" w:rsidR="008779B5" w:rsidRPr="00DF0FBF" w:rsidRDefault="000B0131" w:rsidP="00DF0FBF">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7F11DC98" w14:textId="77777777" w:rsidR="00DA37EA" w:rsidRPr="008779B5" w:rsidRDefault="00DA37EA" w:rsidP="00640260">
      <w:pPr>
        <w:spacing w:after="3" w:line="259" w:lineRule="auto"/>
        <w:ind w:left="0" w:firstLine="0"/>
        <w:rPr>
          <w:rFonts w:asciiTheme="minorHAnsi" w:hAnsiTheme="minorHAnsi" w:cstheme="minorHAnsi"/>
          <w:b/>
          <w:szCs w:val="20"/>
          <w:u w:val="single"/>
          <w:lang w:val="fr-FR"/>
        </w:rPr>
      </w:pPr>
    </w:p>
    <w:p w14:paraId="0F5C81CC" w14:textId="23CC4E6A"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41301F">
        <w:rPr>
          <w:rFonts w:asciiTheme="minorHAnsi" w:hAnsiTheme="minorHAnsi" w:cstheme="minorHAnsi"/>
          <w:bCs/>
          <w:szCs w:val="20"/>
        </w:rPr>
        <w:t>3</w:t>
      </w:r>
      <w:proofErr w:type="gramEnd"/>
      <w:r w:rsidR="0041301F">
        <w:rPr>
          <w:rFonts w:asciiTheme="minorHAnsi" w:hAnsiTheme="minorHAnsi" w:cstheme="minorHAnsi"/>
          <w:bCs/>
          <w:szCs w:val="20"/>
        </w:rPr>
        <w:t>:5</w:t>
      </w:r>
      <w:r w:rsidR="003167F5">
        <w:rPr>
          <w:rFonts w:asciiTheme="minorHAnsi" w:hAnsiTheme="minorHAnsi" w:cstheme="minorHAnsi"/>
          <w:bCs/>
          <w:szCs w:val="20"/>
        </w:rPr>
        <w:t>0</w:t>
      </w:r>
      <w:r w:rsidR="0041301F">
        <w:rPr>
          <w:rFonts w:asciiTheme="minorHAnsi" w:hAnsiTheme="minorHAnsi" w:cstheme="minorHAnsi"/>
          <w:bCs/>
          <w:szCs w:val="20"/>
        </w:rPr>
        <w:t>pm</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A712" w14:textId="77777777" w:rsidR="002C79C2" w:rsidRDefault="002C79C2" w:rsidP="000A6F0C">
      <w:pPr>
        <w:spacing w:after="0" w:line="240" w:lineRule="auto"/>
      </w:pPr>
      <w:r>
        <w:separator/>
      </w:r>
    </w:p>
  </w:endnote>
  <w:endnote w:type="continuationSeparator" w:id="0">
    <w:p w14:paraId="0CAF8BD3" w14:textId="77777777" w:rsidR="002C79C2" w:rsidRDefault="002C79C2"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2D63" w14:textId="77777777" w:rsidR="002C79C2" w:rsidRDefault="002C79C2" w:rsidP="000A6F0C">
      <w:pPr>
        <w:spacing w:after="0" w:line="240" w:lineRule="auto"/>
      </w:pPr>
      <w:r>
        <w:separator/>
      </w:r>
    </w:p>
  </w:footnote>
  <w:footnote w:type="continuationSeparator" w:id="0">
    <w:p w14:paraId="17A63A40" w14:textId="77777777" w:rsidR="002C79C2" w:rsidRDefault="002C79C2"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B52A2"/>
    <w:multiLevelType w:val="hybridMultilevel"/>
    <w:tmpl w:val="BEE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0"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34B"/>
    <w:multiLevelType w:val="hybridMultilevel"/>
    <w:tmpl w:val="371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2"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8"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9"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903CD"/>
    <w:multiLevelType w:val="hybridMultilevel"/>
    <w:tmpl w:val="22A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3"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5"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6"/>
  </w:num>
  <w:num w:numId="2">
    <w:abstractNumId w:val="35"/>
  </w:num>
  <w:num w:numId="3">
    <w:abstractNumId w:val="14"/>
  </w:num>
  <w:num w:numId="4">
    <w:abstractNumId w:val="12"/>
  </w:num>
  <w:num w:numId="5">
    <w:abstractNumId w:val="22"/>
  </w:num>
  <w:num w:numId="6">
    <w:abstractNumId w:val="34"/>
  </w:num>
  <w:num w:numId="7">
    <w:abstractNumId w:val="36"/>
  </w:num>
  <w:num w:numId="8">
    <w:abstractNumId w:val="20"/>
  </w:num>
  <w:num w:numId="9">
    <w:abstractNumId w:val="10"/>
  </w:num>
  <w:num w:numId="10">
    <w:abstractNumId w:val="25"/>
  </w:num>
  <w:num w:numId="11">
    <w:abstractNumId w:val="19"/>
  </w:num>
  <w:num w:numId="12">
    <w:abstractNumId w:val="6"/>
  </w:num>
  <w:num w:numId="13">
    <w:abstractNumId w:val="26"/>
  </w:num>
  <w:num w:numId="14">
    <w:abstractNumId w:val="4"/>
  </w:num>
  <w:num w:numId="15">
    <w:abstractNumId w:val="15"/>
  </w:num>
  <w:num w:numId="16">
    <w:abstractNumId w:val="33"/>
  </w:num>
  <w:num w:numId="17">
    <w:abstractNumId w:val="29"/>
  </w:num>
  <w:num w:numId="18">
    <w:abstractNumId w:val="17"/>
  </w:num>
  <w:num w:numId="19">
    <w:abstractNumId w:val="9"/>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30"/>
  </w:num>
  <w:num w:numId="28">
    <w:abstractNumId w:val="18"/>
  </w:num>
  <w:num w:numId="29">
    <w:abstractNumId w:val="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3"/>
  </w:num>
  <w:num w:numId="33">
    <w:abstractNumId w:val="32"/>
  </w:num>
  <w:num w:numId="34">
    <w:abstractNumId w:val="8"/>
  </w:num>
  <w:num w:numId="35">
    <w:abstractNumId w:val="27"/>
  </w:num>
  <w:num w:numId="36">
    <w:abstractNumId w:val="21"/>
  </w:num>
  <w:num w:numId="37">
    <w:abstractNumId w:val="28"/>
  </w:num>
  <w:num w:numId="38">
    <w:abstractNumId w:val="7"/>
  </w:num>
  <w:num w:numId="39">
    <w:abstractNumId w:val="3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F"/>
    <w:rsid w:val="00005449"/>
    <w:rsid w:val="00015458"/>
    <w:rsid w:val="000200FD"/>
    <w:rsid w:val="0002029D"/>
    <w:rsid w:val="00033697"/>
    <w:rsid w:val="000554EB"/>
    <w:rsid w:val="00056241"/>
    <w:rsid w:val="000647CA"/>
    <w:rsid w:val="000804BF"/>
    <w:rsid w:val="000A1B43"/>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B149D"/>
    <w:rsid w:val="002C06F6"/>
    <w:rsid w:val="002C79C2"/>
    <w:rsid w:val="002E0FDD"/>
    <w:rsid w:val="002E150A"/>
    <w:rsid w:val="003167F5"/>
    <w:rsid w:val="003243FE"/>
    <w:rsid w:val="00375BB1"/>
    <w:rsid w:val="0039791C"/>
    <w:rsid w:val="003A613F"/>
    <w:rsid w:val="003B71C5"/>
    <w:rsid w:val="003C565E"/>
    <w:rsid w:val="003D14E4"/>
    <w:rsid w:val="003E65F9"/>
    <w:rsid w:val="003F059A"/>
    <w:rsid w:val="00410F13"/>
    <w:rsid w:val="0041301F"/>
    <w:rsid w:val="00436D33"/>
    <w:rsid w:val="00441BA6"/>
    <w:rsid w:val="00446BFB"/>
    <w:rsid w:val="00453AD4"/>
    <w:rsid w:val="0045573F"/>
    <w:rsid w:val="004575CA"/>
    <w:rsid w:val="0046066B"/>
    <w:rsid w:val="00461EFF"/>
    <w:rsid w:val="00464351"/>
    <w:rsid w:val="004753A4"/>
    <w:rsid w:val="00487D2E"/>
    <w:rsid w:val="004907CD"/>
    <w:rsid w:val="004A04B9"/>
    <w:rsid w:val="004A5B0C"/>
    <w:rsid w:val="004A6639"/>
    <w:rsid w:val="004D1AE4"/>
    <w:rsid w:val="004D2D85"/>
    <w:rsid w:val="004D5173"/>
    <w:rsid w:val="004D7149"/>
    <w:rsid w:val="004D781D"/>
    <w:rsid w:val="004E59A9"/>
    <w:rsid w:val="004E7A9D"/>
    <w:rsid w:val="00507E85"/>
    <w:rsid w:val="005247C6"/>
    <w:rsid w:val="00526890"/>
    <w:rsid w:val="00526F85"/>
    <w:rsid w:val="005378BB"/>
    <w:rsid w:val="00546143"/>
    <w:rsid w:val="00591260"/>
    <w:rsid w:val="005959C6"/>
    <w:rsid w:val="005B5E63"/>
    <w:rsid w:val="005B66FA"/>
    <w:rsid w:val="005C5E55"/>
    <w:rsid w:val="005E774A"/>
    <w:rsid w:val="0060372F"/>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8E6E49"/>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10504"/>
    <w:rsid w:val="00A25F57"/>
    <w:rsid w:val="00A34672"/>
    <w:rsid w:val="00A35EFE"/>
    <w:rsid w:val="00A476E7"/>
    <w:rsid w:val="00A52E0D"/>
    <w:rsid w:val="00AA64A6"/>
    <w:rsid w:val="00AB21CF"/>
    <w:rsid w:val="00AD2AF6"/>
    <w:rsid w:val="00AD62DF"/>
    <w:rsid w:val="00AE3C0F"/>
    <w:rsid w:val="00B102FE"/>
    <w:rsid w:val="00B247D1"/>
    <w:rsid w:val="00B2761D"/>
    <w:rsid w:val="00B43179"/>
    <w:rsid w:val="00B45502"/>
    <w:rsid w:val="00B6023F"/>
    <w:rsid w:val="00B62772"/>
    <w:rsid w:val="00B67426"/>
    <w:rsid w:val="00B6748D"/>
    <w:rsid w:val="00B7556C"/>
    <w:rsid w:val="00B82ADC"/>
    <w:rsid w:val="00BA24A6"/>
    <w:rsid w:val="00BA5BE9"/>
    <w:rsid w:val="00BB0B2F"/>
    <w:rsid w:val="00BD33DE"/>
    <w:rsid w:val="00BE0F8D"/>
    <w:rsid w:val="00BF5822"/>
    <w:rsid w:val="00C12CFD"/>
    <w:rsid w:val="00C1361F"/>
    <w:rsid w:val="00C6578C"/>
    <w:rsid w:val="00C6611C"/>
    <w:rsid w:val="00C7717A"/>
    <w:rsid w:val="00C96124"/>
    <w:rsid w:val="00CB4CAD"/>
    <w:rsid w:val="00CD7596"/>
    <w:rsid w:val="00CE4498"/>
    <w:rsid w:val="00CF52F6"/>
    <w:rsid w:val="00D00B51"/>
    <w:rsid w:val="00D14142"/>
    <w:rsid w:val="00D1682F"/>
    <w:rsid w:val="00D217EF"/>
    <w:rsid w:val="00D264E8"/>
    <w:rsid w:val="00D36237"/>
    <w:rsid w:val="00D67388"/>
    <w:rsid w:val="00DA37EA"/>
    <w:rsid w:val="00DB10D8"/>
    <w:rsid w:val="00DB360F"/>
    <w:rsid w:val="00DF0FBF"/>
    <w:rsid w:val="00E029D4"/>
    <w:rsid w:val="00E070BE"/>
    <w:rsid w:val="00E07186"/>
    <w:rsid w:val="00E07799"/>
    <w:rsid w:val="00E100BC"/>
    <w:rsid w:val="00E120D9"/>
    <w:rsid w:val="00E216C9"/>
    <w:rsid w:val="00E26168"/>
    <w:rsid w:val="00E32AC7"/>
    <w:rsid w:val="00E44590"/>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1">
    <w:name w:val="Unresolved Mention1"/>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7F3D-8D7F-4495-9069-6F784C92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4</cp:revision>
  <cp:lastPrinted>2018-10-17T17:28:00Z</cp:lastPrinted>
  <dcterms:created xsi:type="dcterms:W3CDTF">2023-05-15T18:02:00Z</dcterms:created>
  <dcterms:modified xsi:type="dcterms:W3CDTF">2023-05-15T21:32:00Z</dcterms:modified>
</cp:coreProperties>
</file>